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F8E" w:rsidRPr="005A0F8E" w:rsidRDefault="005A0F8E" w:rsidP="005A0F8E">
      <w:pPr>
        <w:jc w:val="cente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b/>
          <w:bCs/>
          <w:color w:val="000000"/>
          <w:position w:val="6"/>
          <w:sz w:val="21"/>
          <w:szCs w:val="21"/>
          <w:lang w:val="zh-CN"/>
        </w:rPr>
        <w:t>2013年一级建造师工程经济真题</w:t>
      </w:r>
      <w:r>
        <w:rPr>
          <w:rFonts w:asciiTheme="minorEastAsia" w:eastAsiaTheme="minorEastAsia" w:hAnsiTheme="minorEastAsia" w:hint="eastAsia"/>
          <w:b/>
          <w:bCs/>
          <w:color w:val="000000"/>
          <w:position w:val="6"/>
          <w:sz w:val="21"/>
          <w:szCs w:val="21"/>
          <w:lang w:val="zh-CN"/>
        </w:rPr>
        <w:t>答案</w:t>
      </w:r>
      <w:r>
        <w:rPr>
          <w:rFonts w:asciiTheme="minorEastAsia" w:eastAsiaTheme="minorEastAsia" w:hAnsiTheme="minorEastAsia"/>
          <w:b/>
          <w:bCs/>
          <w:color w:val="000000"/>
          <w:position w:val="6"/>
          <w:sz w:val="21"/>
          <w:szCs w:val="21"/>
          <w:lang w:val="zh-CN"/>
        </w:rPr>
        <w:t>及</w:t>
      </w:r>
      <w:bookmarkStart w:id="0" w:name="_GoBack"/>
      <w:bookmarkEnd w:id="0"/>
      <w:r w:rsidRPr="005A0F8E">
        <w:rPr>
          <w:rFonts w:asciiTheme="minorEastAsia" w:eastAsiaTheme="minorEastAsia" w:hAnsiTheme="minorEastAsia" w:hint="eastAsia"/>
          <w:b/>
          <w:bCs/>
          <w:color w:val="000000"/>
          <w:position w:val="6"/>
          <w:sz w:val="21"/>
          <w:szCs w:val="21"/>
          <w:lang w:val="zh-CN"/>
        </w:rPr>
        <w:t>解析</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一、单项选择题（共60题，每题1分．每题的备选项中，只有1个最符合题意）。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1、某施工企业向银行借款250万元，期限2年，年利率6%，半年复利利息一次．第二年付息，则到期企业需支付给银行的利息为（）万元．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A、30.00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B、30.45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C、30.90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D、31.38</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【解析】250*(1+6％/2)4-250=31.38。考核用实际利率参与资金等值计算、复利计算，基本考点。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2、某施工企业投资200万元购入一台施工机械，计划从购买日起的未来6年等额收回投资并获取收益．若基准收益率为10％，复利计息，则每年末应获得的净现金流入为（）万元。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A、200x（A/P,10%，6）</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B、200x（F/P，10%，6)</w:t>
      </w:r>
    </w:p>
    <w:p w:rsidR="005A0F8E" w:rsidRPr="005A0F8E" w:rsidRDefault="005A0F8E" w:rsidP="005A0F8E">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lang w:val="zh-CN"/>
        </w:rPr>
        <w:t xml:space="preserve">　　</w:t>
      </w:r>
      <w:r w:rsidRPr="005A0F8E">
        <w:rPr>
          <w:rFonts w:asciiTheme="minorEastAsia" w:eastAsiaTheme="minorEastAsia" w:hAnsiTheme="minorEastAsia" w:hint="eastAsia"/>
          <w:color w:val="000000"/>
          <w:position w:val="6"/>
          <w:sz w:val="21"/>
          <w:szCs w:val="21"/>
        </w:rPr>
        <w:t>C</w:t>
      </w:r>
      <w:r w:rsidRPr="005A0F8E">
        <w:rPr>
          <w:rFonts w:asciiTheme="minorEastAsia" w:eastAsiaTheme="minorEastAsia" w:hAnsiTheme="minorEastAsia" w:hint="eastAsia"/>
          <w:color w:val="000000"/>
          <w:position w:val="6"/>
          <w:sz w:val="21"/>
          <w:szCs w:val="21"/>
          <w:lang w:val="zh-CN"/>
        </w:rPr>
        <w:t>、</w:t>
      </w:r>
      <w:r w:rsidRPr="005A0F8E">
        <w:rPr>
          <w:rFonts w:asciiTheme="minorEastAsia" w:eastAsiaTheme="minorEastAsia" w:hAnsiTheme="minorEastAsia" w:hint="eastAsia"/>
          <w:color w:val="000000"/>
          <w:position w:val="6"/>
          <w:sz w:val="21"/>
          <w:szCs w:val="21"/>
        </w:rPr>
        <w:t>200x(A/P,10%,7)</w:t>
      </w:r>
    </w:p>
    <w:p w:rsidR="005A0F8E" w:rsidRPr="005A0F8E" w:rsidRDefault="005A0F8E" w:rsidP="005A0F8E">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lang w:val="zh-CN"/>
        </w:rPr>
        <w:t xml:space="preserve">　　</w:t>
      </w:r>
      <w:r w:rsidRPr="005A0F8E">
        <w:rPr>
          <w:rFonts w:asciiTheme="minorEastAsia" w:eastAsiaTheme="minorEastAsia" w:hAnsiTheme="minorEastAsia" w:hint="eastAsia"/>
          <w:color w:val="000000"/>
          <w:position w:val="6"/>
          <w:sz w:val="21"/>
          <w:szCs w:val="21"/>
        </w:rPr>
        <w:t>D</w:t>
      </w:r>
      <w:r w:rsidRPr="005A0F8E">
        <w:rPr>
          <w:rFonts w:asciiTheme="minorEastAsia" w:eastAsiaTheme="minorEastAsia" w:hAnsiTheme="minorEastAsia" w:hint="eastAsia"/>
          <w:color w:val="000000"/>
          <w:position w:val="6"/>
          <w:sz w:val="21"/>
          <w:szCs w:val="21"/>
          <w:lang w:val="zh-CN"/>
        </w:rPr>
        <w:t>、</w:t>
      </w:r>
      <w:r w:rsidRPr="005A0F8E">
        <w:rPr>
          <w:rFonts w:asciiTheme="minorEastAsia" w:eastAsiaTheme="minorEastAsia" w:hAnsiTheme="minorEastAsia" w:hint="eastAsia"/>
          <w:color w:val="000000"/>
          <w:position w:val="6"/>
          <w:sz w:val="21"/>
          <w:szCs w:val="21"/>
        </w:rPr>
        <w:t>200x(A/F,10%,7)</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【解析】考核等值计算的表达方式。题目较偏僻，但考的很简单。从题目很容易分析得到已知现值P，求年值A，i=10%，n=6；所以用排除法就可以把BCD全排除了。参见教材P9.</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3、某垃圾处理项目得到政府300万元的财政补贴，则这300万元应计入财务计划现金流量表中的（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A、经营活动净现金流量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B、投资活动净现金流量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C、筹资活动净现金流量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D、营业收入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解析】较难的题目，考核2个知识点；一是财政补贴属于补贴收入，是收入的组成，但，与营业收入并列，所以排除D；二是补贴收入是哪种现金流，理解投资、筹资和经营现金流的特点即可判断出来。参见教材P44.</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w:t>
      </w:r>
      <w:proofErr w:type="gramStart"/>
      <w:r w:rsidRPr="005A0F8E">
        <w:rPr>
          <w:rFonts w:asciiTheme="minorEastAsia" w:eastAsiaTheme="minorEastAsia" w:hAnsiTheme="minorEastAsia" w:hint="eastAsia"/>
          <w:color w:val="000000"/>
          <w:position w:val="6"/>
          <w:sz w:val="21"/>
          <w:szCs w:val="21"/>
          <w:lang w:val="zh-CN"/>
        </w:rPr>
        <w:t>某设备</w:t>
      </w:r>
      <w:proofErr w:type="gramEnd"/>
      <w:r w:rsidRPr="005A0F8E">
        <w:rPr>
          <w:rFonts w:asciiTheme="minorEastAsia" w:eastAsiaTheme="minorEastAsia" w:hAnsiTheme="minorEastAsia" w:hint="eastAsia"/>
          <w:color w:val="000000"/>
          <w:position w:val="6"/>
          <w:sz w:val="21"/>
          <w:szCs w:val="21"/>
          <w:lang w:val="zh-CN"/>
        </w:rPr>
        <w:t>5年前的原始成本是10万元，现账面价值是3万元，市场价值是2万元，则该设备的沉没成本为（）万元。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A.1</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B.3</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C.7</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D.8</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【解析】基本考点。沉没成本=设备账面价值-当前市场价值=3-2=1万。</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5.</w:t>
      </w:r>
      <w:proofErr w:type="gramStart"/>
      <w:r w:rsidRPr="005A0F8E">
        <w:rPr>
          <w:rFonts w:asciiTheme="minorEastAsia" w:eastAsiaTheme="minorEastAsia" w:hAnsiTheme="minorEastAsia" w:hint="eastAsia"/>
          <w:color w:val="000000"/>
          <w:position w:val="6"/>
          <w:sz w:val="21"/>
          <w:szCs w:val="21"/>
          <w:lang w:val="zh-CN"/>
        </w:rPr>
        <w:t>某设备</w:t>
      </w:r>
      <w:proofErr w:type="gramEnd"/>
      <w:r w:rsidRPr="005A0F8E">
        <w:rPr>
          <w:rFonts w:asciiTheme="minorEastAsia" w:eastAsiaTheme="minorEastAsia" w:hAnsiTheme="minorEastAsia" w:hint="eastAsia"/>
          <w:color w:val="000000"/>
          <w:position w:val="6"/>
          <w:sz w:val="21"/>
          <w:szCs w:val="21"/>
          <w:lang w:val="zh-CN"/>
        </w:rPr>
        <w:t>在不使用年限（1至7年）时的平均年度资产消耗成本和平均年度运行成本如下表所示。则该设备在静态模式下的经济寿命为（）年。</w:t>
      </w:r>
    </w:p>
    <w:tbl>
      <w:tblPr>
        <w:tblpPr w:leftFromText="180" w:rightFromText="180" w:vertAnchor="text" w:horzAnchor="page" w:tblpX="2193" w:tblpY="42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0"/>
        <w:gridCol w:w="540"/>
        <w:gridCol w:w="720"/>
        <w:gridCol w:w="690"/>
        <w:gridCol w:w="660"/>
        <w:gridCol w:w="765"/>
        <w:gridCol w:w="750"/>
        <w:gridCol w:w="675"/>
      </w:tblGrid>
      <w:tr w:rsidR="005A0F8E" w:rsidRPr="005A0F8E" w:rsidTr="00FB4139">
        <w:tc>
          <w:tcPr>
            <w:tcW w:w="286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使用年限（年）</w:t>
            </w:r>
          </w:p>
        </w:tc>
        <w:tc>
          <w:tcPr>
            <w:tcW w:w="54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w:t>
            </w:r>
          </w:p>
        </w:tc>
        <w:tc>
          <w:tcPr>
            <w:tcW w:w="72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2</w:t>
            </w:r>
          </w:p>
        </w:tc>
        <w:tc>
          <w:tcPr>
            <w:tcW w:w="69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3</w:t>
            </w:r>
          </w:p>
        </w:tc>
        <w:tc>
          <w:tcPr>
            <w:tcW w:w="66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4</w:t>
            </w:r>
          </w:p>
        </w:tc>
        <w:tc>
          <w:tcPr>
            <w:tcW w:w="76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w:t>
            </w:r>
          </w:p>
        </w:tc>
        <w:tc>
          <w:tcPr>
            <w:tcW w:w="75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6</w:t>
            </w:r>
          </w:p>
        </w:tc>
        <w:tc>
          <w:tcPr>
            <w:tcW w:w="67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7</w:t>
            </w:r>
          </w:p>
        </w:tc>
      </w:tr>
      <w:tr w:rsidR="005A0F8E" w:rsidRPr="005A0F8E" w:rsidTr="00FB4139">
        <w:tc>
          <w:tcPr>
            <w:tcW w:w="2860"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平均年度资产消耗成本（万元）</w:t>
            </w:r>
          </w:p>
        </w:tc>
        <w:tc>
          <w:tcPr>
            <w:tcW w:w="54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140</w:t>
            </w:r>
          </w:p>
        </w:tc>
        <w:tc>
          <w:tcPr>
            <w:tcW w:w="72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110</w:t>
            </w:r>
          </w:p>
        </w:tc>
        <w:tc>
          <w:tcPr>
            <w:tcW w:w="69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90</w:t>
            </w:r>
          </w:p>
        </w:tc>
        <w:tc>
          <w:tcPr>
            <w:tcW w:w="66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75</w:t>
            </w:r>
          </w:p>
        </w:tc>
        <w:tc>
          <w:tcPr>
            <w:tcW w:w="76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65</w:t>
            </w:r>
          </w:p>
        </w:tc>
        <w:tc>
          <w:tcPr>
            <w:tcW w:w="750"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60</w:t>
            </w:r>
          </w:p>
        </w:tc>
        <w:tc>
          <w:tcPr>
            <w:tcW w:w="67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58</w:t>
            </w:r>
          </w:p>
        </w:tc>
      </w:tr>
      <w:tr w:rsidR="005A0F8E" w:rsidRPr="005A0F8E" w:rsidTr="00FB4139">
        <w:tc>
          <w:tcPr>
            <w:tcW w:w="2860"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平均年度运行（万元）</w:t>
            </w:r>
          </w:p>
        </w:tc>
        <w:tc>
          <w:tcPr>
            <w:tcW w:w="54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15</w:t>
            </w:r>
          </w:p>
        </w:tc>
        <w:tc>
          <w:tcPr>
            <w:tcW w:w="72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20</w:t>
            </w:r>
          </w:p>
        </w:tc>
        <w:tc>
          <w:tcPr>
            <w:tcW w:w="69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30</w:t>
            </w:r>
          </w:p>
        </w:tc>
        <w:tc>
          <w:tcPr>
            <w:tcW w:w="66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40</w:t>
            </w:r>
          </w:p>
        </w:tc>
        <w:tc>
          <w:tcPr>
            <w:tcW w:w="76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55</w:t>
            </w:r>
          </w:p>
        </w:tc>
        <w:tc>
          <w:tcPr>
            <w:tcW w:w="750"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70</w:t>
            </w:r>
          </w:p>
        </w:tc>
        <w:tc>
          <w:tcPr>
            <w:tcW w:w="67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85</w:t>
            </w:r>
          </w:p>
        </w:tc>
      </w:tr>
    </w:tbl>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A、3</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D、6</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【解析】把2者加到一块，那年的总成本最低就选哪个；考核经济寿命的定义和计算；掌握定义和计算均能作对题目，参见教材P58。</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6、关于设备租赁的说法，错误的是（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A、融资租赁通常适用</w:t>
      </w:r>
      <w:proofErr w:type="gramStart"/>
      <w:r w:rsidRPr="005A0F8E">
        <w:rPr>
          <w:rFonts w:asciiTheme="minorEastAsia" w:eastAsiaTheme="minorEastAsia" w:hAnsiTheme="minorEastAsia" w:hint="eastAsia"/>
          <w:color w:val="000000"/>
          <w:position w:val="6"/>
          <w:sz w:val="21"/>
          <w:szCs w:val="21"/>
          <w:lang w:val="zh-CN"/>
        </w:rPr>
        <w:t>干长期</w:t>
      </w:r>
      <w:proofErr w:type="gramEnd"/>
      <w:r w:rsidRPr="005A0F8E">
        <w:rPr>
          <w:rFonts w:asciiTheme="minorEastAsia" w:eastAsiaTheme="minorEastAsia" w:hAnsiTheme="minorEastAsia" w:hint="eastAsia"/>
          <w:color w:val="000000"/>
          <w:position w:val="6"/>
          <w:sz w:val="21"/>
          <w:szCs w:val="21"/>
          <w:lang w:val="zh-CN"/>
        </w:rPr>
        <w:t>使用的贵重设备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B、临时使用的设备适宜采用经营租赁方式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C、经营租赁的任一方可以以一定方式在通知对方后的规定期限内取消租约。</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D、租赁期内，融资租赁承租人拥有租赁设备的所有权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难度较大的题目；但AB是相对的，如果A是错误的，B也是错误的；C容易误选，这是此题难度大的原因；但根据常识判断，C是对的。D中，在租赁期间承租人对租用设备无所有权，只有使用权。教材有原话。实际上，融资租赁资产的归属问题是个难点从会计的角度，由于融资租赁资产被承租人长期实际使用和占有，所以由承租人按照自身的资产来核算；但为什么还要由出租人保留所有权呢，因为承租人有可能不能按期支付租金，这样为了保证出租人的利益，出租人保留了所有权。所以，《合同法》就规定，租赁公司拥有租赁物件的所有权。所以，从法理上，所有权归出租人所有是没问题的，即便是融资租赁的资产。</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7、根据《建设工程工程量清单计价规范》（GB50500-2013)，关于工程计量的说法，正确的是（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A．单价合同的工程量必须以承包人完成合同工程应子计量的工程量确定</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B．发包人应在收到承包人已完成工程量报告后14天核实</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C．总价合同的工程量必须以原始的施工图纸为依据计量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D．所有工程内容必须按月计量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【解析】难度较大的题目；容易误选B；B的说法教材中有原话，发包人应7天内核实；C和D的错误很明显。</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8、根据《标准施工招标文件》，在施工过程中遭遇不可抗力，承包人可以要求合理补偿（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B．工期</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C．利润</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【解析】考核不可抗力的风险责任；经济教材中实际上没有提到这点，但上课时候我们讲过，法规老师也会补充，所以不容易犯错。</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9、下列工程经济效果评价指标中．属于盈利能力分析动态指标的是（）。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A．财务净现值</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B．投资收益率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C．借款偿还期</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0．流动比率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【解析】考核评价指标体系中指标的特性，动静、盈利偿债。</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10、对干特定的投资方案，若基准收益率增大，则投资方案评价指标的变化规律是（）。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A．财务净现值与内部收益率均减小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B．财务净现值与内部收益率均增大</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C．财务净现值减小，内部收益率不变</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D．财务净现值增大，内部收益率减小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【解析】内部收益率和项目本身现金流量有关，和外部因素</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基准收益率无关。</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11、根据现行《企业会计准则》，下列资产中属于现金流量表中现金等价物的是（）。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A．应收账款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B．银行承兑汇票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C．存货</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D．可流通的股票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【解析】现金等价物不包括股票，首先把D排除掉，其次，应收账款和存货属于流动资产中变现能力较弱的，所以不是；只有B属于接近现金但又不能马上变现的。</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12、关于用成本分析模式确定企业现金量使持有量的说法，正确的是（）。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A．管理成本与现金持有量一般上正比例关系</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B．现金的短缺成本随现金持有量的增加而增加</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C．运用成本分析模式确定现金最佳持有量的目的是加速现金周转速度</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D．企业持有现金的成本有机会成本、管理成本和短缺成本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【解析】持有现金的三种成本是什么如果知道的话，直接找到答案D；排除法也可以，管理成本和持有多少没关系，这点从常识即可判断A是错的；B中，持有越多，短缺的可</w:t>
      </w:r>
      <w:r w:rsidRPr="005A0F8E">
        <w:rPr>
          <w:rFonts w:asciiTheme="minorEastAsia" w:eastAsiaTheme="minorEastAsia" w:hAnsiTheme="minorEastAsia" w:hint="eastAsia"/>
          <w:color w:val="000000"/>
          <w:position w:val="6"/>
          <w:sz w:val="21"/>
          <w:szCs w:val="21"/>
          <w:lang w:val="zh-CN"/>
        </w:rPr>
        <w:lastRenderedPageBreak/>
        <w:t>能就越小，成本越低，也是错的；C中，目的是找到成本最低的现金持有量方案，也是错的。</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13、根据现行《企业会计准则》，下列交易事项中，应计入当期利润表的是（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A．收到上期出售产品的货款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B．上期购买的货物，但是本期才支付的货款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C．当期已经出售的产品，但是货款还没有收到</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D．上期已经进行的销售宣传，但是本期才支付的宣传费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【解析】2个考点，一是什么是权责发生制，二是考核权责发生制核算的是收入和费用，计入利润表。</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14、某工程合同总额300万元，工程预付款为合同总额的</w:t>
      </w:r>
      <w:proofErr w:type="gramStart"/>
      <w:r w:rsidRPr="005A0F8E">
        <w:rPr>
          <w:rFonts w:asciiTheme="minorEastAsia" w:eastAsiaTheme="minorEastAsia" w:hAnsiTheme="minorEastAsia" w:hint="eastAsia"/>
          <w:color w:val="000000"/>
          <w:position w:val="6"/>
          <w:sz w:val="21"/>
          <w:szCs w:val="21"/>
          <w:lang w:val="zh-CN"/>
        </w:rPr>
        <w:t>的</w:t>
      </w:r>
      <w:proofErr w:type="gramEnd"/>
      <w:r w:rsidRPr="005A0F8E">
        <w:rPr>
          <w:rFonts w:asciiTheme="minorEastAsia" w:eastAsiaTheme="minorEastAsia" w:hAnsiTheme="minorEastAsia" w:hint="eastAsia"/>
          <w:color w:val="000000"/>
          <w:position w:val="6"/>
          <w:sz w:val="21"/>
          <w:szCs w:val="21"/>
          <w:lang w:val="zh-CN"/>
        </w:rPr>
        <w:t>20%，主要材料、构件占合同总额的50%，</w:t>
      </w:r>
      <w:proofErr w:type="gramStart"/>
      <w:r w:rsidRPr="005A0F8E">
        <w:rPr>
          <w:rFonts w:asciiTheme="minorEastAsia" w:eastAsiaTheme="minorEastAsia" w:hAnsiTheme="minorEastAsia" w:hint="eastAsia"/>
          <w:color w:val="000000"/>
          <w:position w:val="6"/>
          <w:sz w:val="21"/>
          <w:szCs w:val="21"/>
          <w:lang w:val="zh-CN"/>
        </w:rPr>
        <w:t>则工程</w:t>
      </w:r>
      <w:proofErr w:type="gramEnd"/>
      <w:r w:rsidRPr="005A0F8E">
        <w:rPr>
          <w:rFonts w:asciiTheme="minorEastAsia" w:eastAsiaTheme="minorEastAsia" w:hAnsiTheme="minorEastAsia" w:hint="eastAsia"/>
          <w:color w:val="000000"/>
          <w:position w:val="6"/>
          <w:sz w:val="21"/>
          <w:szCs w:val="21"/>
          <w:lang w:val="zh-CN"/>
        </w:rPr>
        <w:t>预付款的</w:t>
      </w:r>
      <w:proofErr w:type="gramStart"/>
      <w:r w:rsidRPr="005A0F8E">
        <w:rPr>
          <w:rFonts w:asciiTheme="minorEastAsia" w:eastAsiaTheme="minorEastAsia" w:hAnsiTheme="minorEastAsia" w:hint="eastAsia"/>
          <w:color w:val="000000"/>
          <w:position w:val="6"/>
          <w:sz w:val="21"/>
          <w:szCs w:val="21"/>
          <w:lang w:val="zh-CN"/>
        </w:rPr>
        <w:t>起扣点</w:t>
      </w:r>
      <w:proofErr w:type="gramEnd"/>
      <w:r w:rsidRPr="005A0F8E">
        <w:rPr>
          <w:rFonts w:asciiTheme="minorEastAsia" w:eastAsiaTheme="minorEastAsia" w:hAnsiTheme="minorEastAsia" w:hint="eastAsia"/>
          <w:color w:val="000000"/>
          <w:position w:val="6"/>
          <w:sz w:val="21"/>
          <w:szCs w:val="21"/>
          <w:lang w:val="zh-CN"/>
        </w:rPr>
        <w:t>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A、200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B、150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C、180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D、140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【解析】工程预付款的</w:t>
      </w:r>
      <w:proofErr w:type="gramStart"/>
      <w:r w:rsidRPr="005A0F8E">
        <w:rPr>
          <w:rFonts w:asciiTheme="minorEastAsia" w:eastAsiaTheme="minorEastAsia" w:hAnsiTheme="minorEastAsia" w:hint="eastAsia"/>
          <w:color w:val="000000"/>
          <w:position w:val="6"/>
          <w:sz w:val="21"/>
          <w:szCs w:val="21"/>
          <w:lang w:val="zh-CN"/>
        </w:rPr>
        <w:t>起扣点</w:t>
      </w:r>
      <w:proofErr w:type="gramEnd"/>
      <w:r w:rsidRPr="005A0F8E">
        <w:rPr>
          <w:rFonts w:asciiTheme="minorEastAsia" w:eastAsiaTheme="minorEastAsia" w:hAnsiTheme="minorEastAsia" w:hint="eastAsia"/>
          <w:color w:val="000000"/>
          <w:position w:val="6"/>
          <w:sz w:val="21"/>
          <w:szCs w:val="21"/>
          <w:lang w:val="zh-CN"/>
        </w:rPr>
        <w:t>=300-300*20%/5%＝180（万元）。</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15．根据《建设工程工程量清单计价规范》（GB50500-2013)，关于工程量清单编制的说法，正确的是。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A．同一招标工程的项目编码不能重复</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B．措施项目都应该以</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项</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为计量单位</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C．所有清单项目的工程量都应以实际施工的工程量为准</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D．暂估价是用于施工中可能发生工程变更时的工程价款调整的费用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【解析】A的正确很明显；其他的错误也很明显；措施项目中，有些直接计算工程量的单位不是项；B错。C中应以施工图图示尺寸的净量，C错；D中，暂估价是针对价格的暂估。应为暂列金额，D错。</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16、当初步设计有详细设备清单时，编制设备及安装工程概算宜采用的编制方法是（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A、扩大单价法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B、概算指标法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C、预算单价法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D、类似工程预算法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【解析】有详细的设备清单，则可以非常准确的计算，预算单价法从名字上看就很准确。</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17.根据《建设工程工程量清单计价规范》（GB50500-2013)，应列入</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费清单的费用是（）。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A、上级单位管理费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B、大型机械进出场及</w:t>
      </w:r>
      <w:proofErr w:type="gramStart"/>
      <w:r w:rsidRPr="005A0F8E">
        <w:rPr>
          <w:rFonts w:asciiTheme="minorEastAsia" w:eastAsiaTheme="minorEastAsia" w:hAnsiTheme="minorEastAsia" w:hint="eastAsia"/>
          <w:color w:val="000000"/>
          <w:position w:val="6"/>
          <w:sz w:val="21"/>
          <w:szCs w:val="21"/>
          <w:lang w:val="zh-CN"/>
        </w:rPr>
        <w:t>安拆费</w:t>
      </w:r>
      <w:proofErr w:type="gramEnd"/>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C、住房公积金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D、危险作业意外伤害保险费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【解析】住房公积金属于</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费是教材中出现的，直接选；D选项教材中都已经去掉了，所以肯定不是。</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18、下列财务指标中，数值越高，表明企业资产的盈利能力越强的指标是（）.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A、总资产报酬率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B、营业增长率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C、速动比率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D、总资产周转率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w:t>
      </w:r>
      <w:proofErr w:type="gramStart"/>
      <w:r w:rsidRPr="005A0F8E">
        <w:rPr>
          <w:rFonts w:asciiTheme="minorEastAsia" w:eastAsiaTheme="minorEastAsia" w:hAnsiTheme="minorEastAsia" w:hint="eastAsia"/>
          <w:color w:val="000000"/>
          <w:position w:val="6"/>
          <w:sz w:val="21"/>
          <w:szCs w:val="21"/>
          <w:lang w:val="zh-CN"/>
        </w:rPr>
        <w:t>】</w:t>
      </w:r>
      <w:proofErr w:type="gramEnd"/>
      <w:r w:rsidRPr="005A0F8E">
        <w:rPr>
          <w:rFonts w:asciiTheme="minorEastAsia" w:eastAsiaTheme="minorEastAsia" w:hAnsiTheme="minorEastAsia" w:hint="eastAsia"/>
          <w:color w:val="000000"/>
          <w:position w:val="6"/>
          <w:sz w:val="21"/>
          <w:szCs w:val="21"/>
          <w:lang w:val="zh-CN"/>
        </w:rPr>
        <w:t>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【解析】从名字就可以判断，总资产报酬率是评价企业盈利能力的指标。</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19、某工程钢筋加工有现场制作和外包加工两个方案，现场制作方案的固定费用12万元，每吨加工费用150万元；外包加工每吨加工费用250元，则仅从经济上考虑时，现场制作方案的实用范围是钢筋总加工量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A.1200吨以上</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B.480吨以上</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C.480-800吨之间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D.800-1200吨之间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【解析】需要计算出临界点，难度不大。两种方案的无差别加工量=12000/（250-150）=1200（吨），适用于现场加工的总量为1200吨以上。或者直接取个数据代进去算算看看哪个总费用小。</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20、根据现行《建筑安装工程费用项目组成》（建标【2013】44号），企业按规定为职工缴纳的基本养老保险属于（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B．企业管理费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C．措施费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D．人工费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21．某施工企业2012年度工程结算收入为1000万元，营业成本和营业税金及附属加为300万元，管理费用200万元，财务费用为100万元，其他业务收入为200万元，投资收益150万元，营业外收入为100万元，营业外支出为80万元，所得税为100万元，则企业当年营业利润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A.500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B.520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C.750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D.670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【解析】营业利润=1000-300-200-100+200+150=750（万元）；与2012年考题一模一样。</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22、根据现行《建筑安装工程费用项目组成》（建标【2013】44号），职工的劳动保险费应计入（）。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B、企业管理费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C、措施费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D、人工费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【解析】44号</w:t>
      </w:r>
      <w:proofErr w:type="gramStart"/>
      <w:r w:rsidRPr="005A0F8E">
        <w:rPr>
          <w:rFonts w:asciiTheme="minorEastAsia" w:eastAsiaTheme="minorEastAsia" w:hAnsiTheme="minorEastAsia" w:hint="eastAsia"/>
          <w:color w:val="000000"/>
          <w:position w:val="6"/>
          <w:sz w:val="21"/>
          <w:szCs w:val="21"/>
          <w:lang w:val="zh-CN"/>
        </w:rPr>
        <w:t>文改变</w:t>
      </w:r>
      <w:proofErr w:type="gramEnd"/>
      <w:r w:rsidRPr="005A0F8E">
        <w:rPr>
          <w:rFonts w:asciiTheme="minorEastAsia" w:eastAsiaTheme="minorEastAsia" w:hAnsiTheme="minorEastAsia" w:hint="eastAsia"/>
          <w:color w:val="000000"/>
          <w:position w:val="6"/>
          <w:sz w:val="21"/>
          <w:szCs w:val="21"/>
          <w:lang w:val="zh-CN"/>
        </w:rPr>
        <w:t>的是职工福利费的位置，但劳动保险不管是教材还是44号文，都是属于企业管理费的一部分。</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23、租赁公司购买一台设备用于出租，设备的价格为128万元，可以租赁6年．每年年末支付租金，折现率为10%，则加率为4%、租赁保证金和设备费的时间价值忽略不计，则按附加率法计算的年租金为（）万元。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A、34.99</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B、28.59</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C、24.32</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D、39.25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【解析】2012年考题的重现；基本上一模一样；直接利用公式计算即可。</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24、根据《建设工程工程量清单计价规范》（GB50500-2013)，招标工程量清单的准确性的完整性应由（）负责．A、投标人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B、招标人指定的招标代理机构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C、招标人的上级部门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D、招标人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【解析】招标工程量清单的准确性和完整性应由招标人负责。</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25、根据《建设工程工程量清单计价规范》（GB50500-2013)，采用工程量清单招标的工程，投标人在投标报价时不得作为竞争性费用的是（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A、工程定位复测费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B、税金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C、冬雨季施工增加费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D、总承包服务费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【解析】安全文明施工费、税金和</w:t>
      </w:r>
      <w:proofErr w:type="gramStart"/>
      <w:r w:rsidRPr="005A0F8E">
        <w:rPr>
          <w:rFonts w:asciiTheme="minorEastAsia" w:eastAsiaTheme="minorEastAsia" w:hAnsiTheme="minorEastAsia" w:hint="eastAsia"/>
          <w:color w:val="000000"/>
          <w:position w:val="6"/>
          <w:sz w:val="21"/>
          <w:szCs w:val="21"/>
          <w:lang w:val="zh-CN"/>
        </w:rPr>
        <w:t>规费</w:t>
      </w:r>
      <w:proofErr w:type="gramEnd"/>
      <w:r w:rsidRPr="005A0F8E">
        <w:rPr>
          <w:rFonts w:asciiTheme="minorEastAsia" w:eastAsiaTheme="minorEastAsia" w:hAnsiTheme="minorEastAsia" w:hint="eastAsia"/>
          <w:color w:val="000000"/>
          <w:position w:val="6"/>
          <w:sz w:val="21"/>
          <w:szCs w:val="21"/>
          <w:lang w:val="zh-CN"/>
        </w:rPr>
        <w:t>不得作为竞争性费用。</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26、根据现行《企业会计准则》，对于资产负债表日起一年内到期的负债，企业预计不能自主地将清偿义务展期，但在资产负债表日后，财务报告批准报出日前签订了重新安排清偿计划协议，则该项负债应归类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A、非流动负债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B、流动负债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C、应付票据</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D、长期应付款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【解析】根据题意判断即可。不能自主地将清偿义务展期的，即使在资产负债表日后、财务报表批准报出日前签订了重新安排清偿计划协议，该项负债仍应归类为流动负债。</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27、下列经济活动产生的现金流中，不属于筹资活动产生的现金流量是（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A．处置子公司收到的现金净额</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B．取得借款收到的现金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C．分配股利支付的现金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D．偿还债务支付的现金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【解析】排除法即可，另外也可以直接判断出处置子公司收到的现金净额属于投资活动的现金流量。</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28、对采用通用图纸的多个工程施工</w:t>
      </w:r>
      <w:proofErr w:type="gramStart"/>
      <w:r w:rsidRPr="005A0F8E">
        <w:rPr>
          <w:rFonts w:asciiTheme="minorEastAsia" w:eastAsiaTheme="minorEastAsia" w:hAnsiTheme="minorEastAsia" w:hint="eastAsia"/>
          <w:color w:val="000000"/>
          <w:position w:val="6"/>
          <w:sz w:val="21"/>
          <w:szCs w:val="21"/>
          <w:lang w:val="zh-CN"/>
        </w:rPr>
        <w:t>图预算</w:t>
      </w:r>
      <w:proofErr w:type="gramEnd"/>
      <w:r w:rsidRPr="005A0F8E">
        <w:rPr>
          <w:rFonts w:asciiTheme="minorEastAsia" w:eastAsiaTheme="minorEastAsia" w:hAnsiTheme="minorEastAsia" w:hint="eastAsia"/>
          <w:color w:val="000000"/>
          <w:position w:val="6"/>
          <w:sz w:val="21"/>
          <w:szCs w:val="21"/>
          <w:lang w:val="zh-CN"/>
        </w:rPr>
        <w:t>进行审查时，为节省时间，宜采用的审查方法是()。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A．全图审查法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B．筛选审查法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C．标准预算审查法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D．对比审查法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【解析】改变了教材的说法，但意思差不多，关键是</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通用</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的意思知道。</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29、编制某工程项目投资估算时，项目建设期2年，第一年贷款800万元，第二年贷款600万元，贷款年利率10%，则该项日建设期利息总和为（）万元．A、154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B、114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C、140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D、144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【解析】计算的方法很多；如果按照教材提供的方法，经计算，第一年产生的利息是40万，第二年是114万，合计是154万。</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30、某工程已有详细的设计图纸，建筑结构非常明确，采用的技术很成熟，则编制该单位建筑工程概算精度最高的方法是（）。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A．概算指标法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B．类似工程预算法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C．修正的概算指标法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D．概算定额法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【解析】考核建筑工程概算编制的三种方法的区别；像这种题目，必须三种都掌握才保险。考试考的是最简单的一个。</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31、某项目采用净现值指标进行敏感性分析，有关数据见下表．则各因素的敏感程度由大到小的顺序是（）。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4"/>
        <w:gridCol w:w="1704"/>
        <w:gridCol w:w="1704"/>
        <w:gridCol w:w="1705"/>
      </w:tblGrid>
      <w:tr w:rsidR="005A0F8E" w:rsidRPr="005A0F8E" w:rsidTr="00FB4139">
        <w:trPr>
          <w:jc w:val="center"/>
        </w:trPr>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项目幅度</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-10%</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0</w:t>
            </w:r>
          </w:p>
        </w:tc>
        <w:tc>
          <w:tcPr>
            <w:tcW w:w="170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+10%</w:t>
            </w:r>
          </w:p>
        </w:tc>
      </w:tr>
      <w:tr w:rsidR="005A0F8E" w:rsidRPr="005A0F8E" w:rsidTr="00FB4139">
        <w:trPr>
          <w:jc w:val="center"/>
        </w:trPr>
        <w:tc>
          <w:tcPr>
            <w:tcW w:w="1704"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建设投资（万元）</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623</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564</w:t>
            </w:r>
          </w:p>
        </w:tc>
        <w:tc>
          <w:tcPr>
            <w:tcW w:w="170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505</w:t>
            </w:r>
          </w:p>
        </w:tc>
      </w:tr>
      <w:tr w:rsidR="005A0F8E" w:rsidRPr="005A0F8E" w:rsidTr="00FB4139">
        <w:trPr>
          <w:jc w:val="center"/>
        </w:trPr>
        <w:tc>
          <w:tcPr>
            <w:tcW w:w="1704"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营业收入（万元）</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393</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564</w:t>
            </w:r>
          </w:p>
        </w:tc>
        <w:tc>
          <w:tcPr>
            <w:tcW w:w="170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735</w:t>
            </w:r>
          </w:p>
        </w:tc>
      </w:tr>
      <w:tr w:rsidR="005A0F8E" w:rsidRPr="005A0F8E" w:rsidTr="00FB4139">
        <w:trPr>
          <w:jc w:val="center"/>
        </w:trPr>
        <w:tc>
          <w:tcPr>
            <w:tcW w:w="1704"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经营成本（万元）</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612</w:t>
            </w:r>
          </w:p>
        </w:tc>
        <w:tc>
          <w:tcPr>
            <w:tcW w:w="1704"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564</w:t>
            </w:r>
          </w:p>
        </w:tc>
        <w:tc>
          <w:tcPr>
            <w:tcW w:w="170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516</w:t>
            </w:r>
          </w:p>
        </w:tc>
      </w:tr>
    </w:tbl>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A．建设投资-营业收入-经营成本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B．营业收入-经营成本-建设投资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C．经营成本-营业收入-建设投资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D．营业收入-建设投资-经营成本</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32、某项目设计年产量为6万件，每件售价为1000元，单位产品可变成本为350元，单位产品营业税金及附加为150元，</w:t>
      </w:r>
      <w:proofErr w:type="gramStart"/>
      <w:r w:rsidRPr="005A0F8E">
        <w:rPr>
          <w:rFonts w:asciiTheme="minorEastAsia" w:eastAsiaTheme="minorEastAsia" w:hAnsiTheme="minorEastAsia" w:hint="eastAsia"/>
          <w:color w:val="000000"/>
          <w:position w:val="6"/>
          <w:sz w:val="21"/>
          <w:szCs w:val="21"/>
          <w:lang w:val="zh-CN"/>
        </w:rPr>
        <w:t>年固定</w:t>
      </w:r>
      <w:proofErr w:type="gramEnd"/>
      <w:r w:rsidRPr="005A0F8E">
        <w:rPr>
          <w:rFonts w:asciiTheme="minorEastAsia" w:eastAsiaTheme="minorEastAsia" w:hAnsiTheme="minorEastAsia" w:hint="eastAsia"/>
          <w:color w:val="000000"/>
          <w:position w:val="6"/>
          <w:sz w:val="21"/>
          <w:szCs w:val="21"/>
          <w:lang w:val="zh-CN"/>
        </w:rPr>
        <w:t>成本为360万元，则用生产能力利用率表示的项目盈亏平衡点为（）.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A、12%</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B、30%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C、15%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D、9%</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【解析】基本考点。考核用盈亏平衡公式计算生产能力利用率。</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33、根据《建设工程工程量清单计价规范》（GB50500-2013)，因不可抗力事件导致的损害及其费用增加，应由承包人承担的是（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A．工程本身的损害</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B．承包人的施工机械损坏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C．发包</w:t>
      </w:r>
      <w:proofErr w:type="gramStart"/>
      <w:r w:rsidRPr="005A0F8E">
        <w:rPr>
          <w:rFonts w:asciiTheme="minorEastAsia" w:eastAsiaTheme="minorEastAsia" w:hAnsiTheme="minorEastAsia" w:hint="eastAsia"/>
          <w:color w:val="000000"/>
          <w:position w:val="6"/>
          <w:sz w:val="21"/>
          <w:szCs w:val="21"/>
          <w:lang w:val="zh-CN"/>
        </w:rPr>
        <w:t>方现场</w:t>
      </w:r>
      <w:proofErr w:type="gramEnd"/>
      <w:r w:rsidRPr="005A0F8E">
        <w:rPr>
          <w:rFonts w:asciiTheme="minorEastAsia" w:eastAsiaTheme="minorEastAsia" w:hAnsiTheme="minorEastAsia" w:hint="eastAsia"/>
          <w:color w:val="000000"/>
          <w:position w:val="6"/>
          <w:sz w:val="21"/>
          <w:szCs w:val="21"/>
          <w:lang w:val="zh-CN"/>
        </w:rPr>
        <w:t>的人员伤亡</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D．工程所需的修复费用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【解析】与单选题8考核同一考点；排除法即可。</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34、根据现行《建筑安装工程费用项目组成》（建标【2013】44号），施工现场按规定缴纳的工程排污费应计入建筑安装工程（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B．风险费用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C．措施费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D．企业管理费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【解析】考核</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费的构成，与单选题20题类似。</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35、设计概算的</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三级概算</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是指（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A．建筑工程概算、安装工程概算、设备及工器具购置费概算</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B．建设投资概算、建设期利息概算、铺底流动资金概算</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C．主要工程项目概算、辅助和服务性工程项目概算、室内外工程项目概算</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D．单位工程概算、单项工程综合概算、建设工程项目总概算</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【解析】设计概算可分为单位工程概算、单项工程综合概算和建设工程项目总概算三级。</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36、国际工程项目招标中，如果业主规定了暂定工程量的分项内容和暂定总价款，且规定所有投标人都必须在总报价中加入这笔固定金额，则投标人对该暂定工程的报价策略是（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A．单价可适当降低</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B．总价应适当降低</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C．总价可适当提高</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D．单价可适当提高</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【解析】总价提高还是降低都错误的，因为这是个业主要求的固定数额，必须按照业主要求的报；但单价适当高点，后期如果发生了，按实际结算时，则按单价结算，所以报高单价对投标人有利。</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37、某企业从银行借入一笔长期贷款2000万元，手续费率为0.2%，年利率为7%，期限为5年，每年结息一次，年末付息．到期一改还本，企业所得税税率为25%，则该项借款的资金成本率为（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A.7.297%</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B.7.01%</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C.5.25%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D.5.45%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【解析】2012年题目的重现；7%*(1-25%)/(1-0.2%）=5.26%。</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38、采用定额单价法计算工程费用时，若分项工程施工工艺条件与定额单价不一致而造成人工、机械的数量增减时，对定额的处理方法一般是（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A．编制补充单价表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B．直接套用定额单价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w:t>
      </w:r>
      <w:proofErr w:type="gramStart"/>
      <w:r w:rsidRPr="005A0F8E">
        <w:rPr>
          <w:rFonts w:asciiTheme="minorEastAsia" w:eastAsiaTheme="minorEastAsia" w:hAnsiTheme="minorEastAsia" w:hint="eastAsia"/>
          <w:color w:val="000000"/>
          <w:position w:val="6"/>
          <w:sz w:val="21"/>
          <w:szCs w:val="21"/>
          <w:lang w:val="zh-CN"/>
        </w:rPr>
        <w:t>调量不</w:t>
      </w:r>
      <w:proofErr w:type="gramEnd"/>
      <w:r w:rsidRPr="005A0F8E">
        <w:rPr>
          <w:rFonts w:asciiTheme="minorEastAsia" w:eastAsiaTheme="minorEastAsia" w:hAnsiTheme="minorEastAsia" w:hint="eastAsia"/>
          <w:color w:val="000000"/>
          <w:position w:val="6"/>
          <w:sz w:val="21"/>
          <w:szCs w:val="21"/>
          <w:lang w:val="zh-CN"/>
        </w:rPr>
        <w:t>调价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D．按实际价格换算定额单价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【解析】工艺条件不一致，影响用量，</w:t>
      </w:r>
      <w:proofErr w:type="gramStart"/>
      <w:r w:rsidRPr="005A0F8E">
        <w:rPr>
          <w:rFonts w:asciiTheme="minorEastAsia" w:eastAsiaTheme="minorEastAsia" w:hAnsiTheme="minorEastAsia" w:hint="eastAsia"/>
          <w:color w:val="000000"/>
          <w:position w:val="6"/>
          <w:sz w:val="21"/>
          <w:szCs w:val="21"/>
          <w:lang w:val="zh-CN"/>
        </w:rPr>
        <w:t>所以调量不</w:t>
      </w:r>
      <w:proofErr w:type="gramEnd"/>
      <w:r w:rsidRPr="005A0F8E">
        <w:rPr>
          <w:rFonts w:asciiTheme="minorEastAsia" w:eastAsiaTheme="minorEastAsia" w:hAnsiTheme="minorEastAsia" w:hint="eastAsia"/>
          <w:color w:val="000000"/>
          <w:position w:val="6"/>
          <w:sz w:val="21"/>
          <w:szCs w:val="21"/>
          <w:lang w:val="zh-CN"/>
        </w:rPr>
        <w:t>调价。</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39、建设工程施工定额的研究对象是（）。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A.分部分项工程</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B.工序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C.扩大的分部分项工程</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D.整个建筑物或构筑物</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【解析】考核定额的研究对象，去年考的是预算定额，今年</w:t>
      </w:r>
      <w:proofErr w:type="gramStart"/>
      <w:r w:rsidRPr="005A0F8E">
        <w:rPr>
          <w:rFonts w:asciiTheme="minorEastAsia" w:eastAsiaTheme="minorEastAsia" w:hAnsiTheme="minorEastAsia" w:hint="eastAsia"/>
          <w:color w:val="000000"/>
          <w:position w:val="6"/>
          <w:sz w:val="21"/>
          <w:szCs w:val="21"/>
          <w:lang w:val="zh-CN"/>
        </w:rPr>
        <w:t>考施工</w:t>
      </w:r>
      <w:proofErr w:type="gramEnd"/>
      <w:r w:rsidRPr="005A0F8E">
        <w:rPr>
          <w:rFonts w:asciiTheme="minorEastAsia" w:eastAsiaTheme="minorEastAsia" w:hAnsiTheme="minorEastAsia" w:hint="eastAsia"/>
          <w:color w:val="000000"/>
          <w:position w:val="6"/>
          <w:sz w:val="21"/>
          <w:szCs w:val="21"/>
          <w:lang w:val="zh-CN"/>
        </w:rPr>
        <w:t>定额。</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40、考虑资金时间价值，两笔资金不能等值的情形是（）.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A．金额相等，发生在不同时点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B．金额相等，发生在相同时点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C．金额不等，发生在不同时点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D．金额不等，但分别发生在期初和期末</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【解析】很显然A是肯定不能等值的。</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41．某工程建设单位2012年10月审核了竣工结算书，按合同建设单位应于2012年11月支付结算款项，实际上施工企业于2013年1月收到该笔款项，根据现行《企业会计准则》，施工企业应将该款项计入(）的收入。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A.2012年10月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B.2012年12月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C.2012年11月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D.2013年1月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【解析】2012年题目重现，考核权责发生制；根据权责发生制，在确认权利的时刻就应该确认收入。建设单位2012年10月审核了竣工结算书，所以10月份就可以确认这样的权利。</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42．某技术方案投资现金流量的数据如下表示，用该技术方案的静态投资的收益为（）年。</w:t>
      </w:r>
    </w:p>
    <w:tbl>
      <w:tblPr>
        <w:tblpPr w:leftFromText="180" w:rightFromText="180" w:vertAnchor="text" w:horzAnchor="page" w:tblpX="2193" w:tblpY="42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6"/>
        <w:gridCol w:w="728"/>
        <w:gridCol w:w="553"/>
        <w:gridCol w:w="670"/>
        <w:gridCol w:w="758"/>
        <w:gridCol w:w="947"/>
        <w:gridCol w:w="976"/>
        <w:gridCol w:w="845"/>
        <w:gridCol w:w="845"/>
        <w:gridCol w:w="809"/>
      </w:tblGrid>
      <w:tr w:rsidR="005A0F8E" w:rsidRPr="005A0F8E" w:rsidTr="00FB4139">
        <w:trPr>
          <w:trHeight w:val="551"/>
        </w:trPr>
        <w:tc>
          <w:tcPr>
            <w:tcW w:w="1146"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计算期（年）</w:t>
            </w:r>
          </w:p>
        </w:tc>
        <w:tc>
          <w:tcPr>
            <w:tcW w:w="728"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0</w:t>
            </w:r>
          </w:p>
        </w:tc>
        <w:tc>
          <w:tcPr>
            <w:tcW w:w="553"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w:t>
            </w:r>
          </w:p>
        </w:tc>
        <w:tc>
          <w:tcPr>
            <w:tcW w:w="67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2</w:t>
            </w:r>
          </w:p>
        </w:tc>
        <w:tc>
          <w:tcPr>
            <w:tcW w:w="758"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3</w:t>
            </w:r>
          </w:p>
        </w:tc>
        <w:tc>
          <w:tcPr>
            <w:tcW w:w="947"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4</w:t>
            </w:r>
          </w:p>
        </w:tc>
        <w:tc>
          <w:tcPr>
            <w:tcW w:w="976"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w:t>
            </w:r>
          </w:p>
        </w:tc>
        <w:tc>
          <w:tcPr>
            <w:tcW w:w="84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6</w:t>
            </w:r>
          </w:p>
        </w:tc>
        <w:tc>
          <w:tcPr>
            <w:tcW w:w="845"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7</w:t>
            </w:r>
          </w:p>
        </w:tc>
        <w:tc>
          <w:tcPr>
            <w:tcW w:w="809"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8</w:t>
            </w:r>
          </w:p>
        </w:tc>
      </w:tr>
      <w:tr w:rsidR="005A0F8E" w:rsidRPr="005A0F8E" w:rsidTr="00FB4139">
        <w:trPr>
          <w:trHeight w:val="551"/>
        </w:trPr>
        <w:tc>
          <w:tcPr>
            <w:tcW w:w="1146"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现金流入（万元）</w:t>
            </w:r>
          </w:p>
        </w:tc>
        <w:tc>
          <w:tcPr>
            <w:tcW w:w="728" w:type="dxa"/>
          </w:tcPr>
          <w:p w:rsidR="005A0F8E" w:rsidRPr="005A0F8E" w:rsidRDefault="005A0F8E" w:rsidP="00FB4139">
            <w:pPr>
              <w:rPr>
                <w:rFonts w:asciiTheme="minorEastAsia" w:eastAsiaTheme="minorEastAsia" w:hAnsiTheme="minorEastAsia" w:hint="eastAsia"/>
                <w:color w:val="000000"/>
                <w:position w:val="6"/>
                <w:sz w:val="21"/>
                <w:szCs w:val="21"/>
              </w:rPr>
            </w:pPr>
          </w:p>
        </w:tc>
        <w:tc>
          <w:tcPr>
            <w:tcW w:w="553"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w:t>
            </w:r>
          </w:p>
        </w:tc>
        <w:tc>
          <w:tcPr>
            <w:tcW w:w="67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w:t>
            </w:r>
          </w:p>
        </w:tc>
        <w:tc>
          <w:tcPr>
            <w:tcW w:w="758"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800</w:t>
            </w:r>
          </w:p>
        </w:tc>
        <w:tc>
          <w:tcPr>
            <w:tcW w:w="947"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1200</w:t>
            </w:r>
          </w:p>
        </w:tc>
        <w:tc>
          <w:tcPr>
            <w:tcW w:w="976"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1200</w:t>
            </w:r>
          </w:p>
        </w:tc>
        <w:tc>
          <w:tcPr>
            <w:tcW w:w="845"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1200</w:t>
            </w:r>
          </w:p>
        </w:tc>
        <w:tc>
          <w:tcPr>
            <w:tcW w:w="845"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1200</w:t>
            </w:r>
          </w:p>
        </w:tc>
        <w:tc>
          <w:tcPr>
            <w:tcW w:w="809"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1200</w:t>
            </w:r>
          </w:p>
        </w:tc>
      </w:tr>
      <w:tr w:rsidR="005A0F8E" w:rsidRPr="005A0F8E" w:rsidTr="00FB4139">
        <w:trPr>
          <w:trHeight w:val="565"/>
        </w:trPr>
        <w:tc>
          <w:tcPr>
            <w:tcW w:w="1146"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现金流入（万元）</w:t>
            </w:r>
          </w:p>
        </w:tc>
        <w:tc>
          <w:tcPr>
            <w:tcW w:w="728"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w:t>
            </w:r>
          </w:p>
        </w:tc>
        <w:tc>
          <w:tcPr>
            <w:tcW w:w="553"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600</w:t>
            </w:r>
          </w:p>
        </w:tc>
        <w:tc>
          <w:tcPr>
            <w:tcW w:w="670"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900</w:t>
            </w:r>
          </w:p>
        </w:tc>
        <w:tc>
          <w:tcPr>
            <w:tcW w:w="758"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500</w:t>
            </w:r>
          </w:p>
        </w:tc>
        <w:tc>
          <w:tcPr>
            <w:tcW w:w="947" w:type="dxa"/>
          </w:tcPr>
          <w:p w:rsidR="005A0F8E" w:rsidRPr="005A0F8E" w:rsidRDefault="005A0F8E" w:rsidP="00FB4139">
            <w:pPr>
              <w:rPr>
                <w:rFonts w:asciiTheme="minorEastAsia" w:eastAsiaTheme="minorEastAsia" w:hAnsiTheme="minorEastAsia" w:hint="eastAsia"/>
                <w:color w:val="000000"/>
                <w:position w:val="6"/>
                <w:sz w:val="21"/>
                <w:szCs w:val="21"/>
              </w:rPr>
            </w:pPr>
            <w:r w:rsidRPr="005A0F8E">
              <w:rPr>
                <w:rFonts w:asciiTheme="minorEastAsia" w:eastAsiaTheme="minorEastAsia" w:hAnsiTheme="minorEastAsia" w:hint="eastAsia"/>
                <w:color w:val="000000"/>
                <w:position w:val="6"/>
                <w:sz w:val="21"/>
                <w:szCs w:val="21"/>
              </w:rPr>
              <w:t>700</w:t>
            </w:r>
          </w:p>
        </w:tc>
        <w:tc>
          <w:tcPr>
            <w:tcW w:w="976"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700</w:t>
            </w:r>
          </w:p>
        </w:tc>
        <w:tc>
          <w:tcPr>
            <w:tcW w:w="845"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700</w:t>
            </w:r>
          </w:p>
        </w:tc>
        <w:tc>
          <w:tcPr>
            <w:tcW w:w="845"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700</w:t>
            </w:r>
          </w:p>
        </w:tc>
        <w:tc>
          <w:tcPr>
            <w:tcW w:w="809" w:type="dxa"/>
          </w:tcPr>
          <w:p w:rsidR="005A0F8E" w:rsidRPr="005A0F8E" w:rsidRDefault="005A0F8E" w:rsidP="00FB4139">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rPr>
              <w:t>700</w:t>
            </w:r>
          </w:p>
        </w:tc>
      </w:tr>
    </w:tbl>
    <w:p w:rsidR="005A0F8E" w:rsidRPr="005A0F8E" w:rsidRDefault="005A0F8E" w:rsidP="005A0F8E">
      <w:pPr>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A.5.0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B.5.2</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C.5.4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D.6.0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【解析】需要多</w:t>
      </w:r>
      <w:proofErr w:type="gramStart"/>
      <w:r w:rsidRPr="005A0F8E">
        <w:rPr>
          <w:rFonts w:asciiTheme="minorEastAsia" w:eastAsiaTheme="minorEastAsia" w:hAnsiTheme="minorEastAsia" w:hint="eastAsia"/>
          <w:color w:val="000000"/>
          <w:position w:val="6"/>
          <w:sz w:val="21"/>
          <w:szCs w:val="21"/>
          <w:lang w:val="zh-CN"/>
        </w:rPr>
        <w:t>步计算</w:t>
      </w:r>
      <w:proofErr w:type="gramEnd"/>
      <w:r w:rsidRPr="005A0F8E">
        <w:rPr>
          <w:rFonts w:asciiTheme="minorEastAsia" w:eastAsiaTheme="minorEastAsia" w:hAnsiTheme="minorEastAsia" w:hint="eastAsia"/>
          <w:color w:val="000000"/>
          <w:position w:val="6"/>
          <w:sz w:val="21"/>
          <w:szCs w:val="21"/>
          <w:lang w:val="zh-CN"/>
        </w:rPr>
        <w:t>才能得到结果。</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43．根据《建设工程工程量清单计价规范》（GB50500-2013）实行工程量清单计价的工程，应采用的合同类型是（）。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A．总价合同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B．单价合同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C．固定总价合同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D．成本加酬金合同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【解析】实行工程量清单计价，应该采用单价合同。</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44．按照《建设工程工程量清单计价规范》（GB50500-2013）投标的工程，完全不能</w:t>
      </w:r>
      <w:proofErr w:type="gramStart"/>
      <w:r w:rsidRPr="005A0F8E">
        <w:rPr>
          <w:rFonts w:asciiTheme="minorEastAsia" w:eastAsiaTheme="minorEastAsia" w:hAnsiTheme="minorEastAsia" w:hint="eastAsia"/>
          <w:color w:val="000000"/>
          <w:position w:val="6"/>
          <w:sz w:val="21"/>
          <w:szCs w:val="21"/>
          <w:lang w:val="zh-CN"/>
        </w:rPr>
        <w:t>竟争</w:t>
      </w:r>
      <w:proofErr w:type="gramEnd"/>
      <w:r w:rsidRPr="005A0F8E">
        <w:rPr>
          <w:rFonts w:asciiTheme="minorEastAsia" w:eastAsiaTheme="minorEastAsia" w:hAnsiTheme="minorEastAsia" w:hint="eastAsia"/>
          <w:color w:val="000000"/>
          <w:position w:val="6"/>
          <w:sz w:val="21"/>
          <w:szCs w:val="21"/>
          <w:lang w:val="zh-CN"/>
        </w:rPr>
        <w:t>的部分是（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A．分部分项工程费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B．措施项目费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C．其他项目费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D．</w:t>
      </w:r>
      <w:proofErr w:type="gramStart"/>
      <w:r w:rsidRPr="005A0F8E">
        <w:rPr>
          <w:rFonts w:asciiTheme="minorEastAsia" w:eastAsiaTheme="minorEastAsia" w:hAnsiTheme="minorEastAsia" w:hint="eastAsia"/>
          <w:color w:val="000000"/>
          <w:position w:val="6"/>
          <w:sz w:val="21"/>
          <w:szCs w:val="21"/>
          <w:lang w:val="zh-CN"/>
        </w:rPr>
        <w:t>规</w:t>
      </w:r>
      <w:proofErr w:type="gramEnd"/>
      <w:r w:rsidRPr="005A0F8E">
        <w:rPr>
          <w:rFonts w:asciiTheme="minorEastAsia" w:eastAsiaTheme="minorEastAsia" w:hAnsiTheme="minorEastAsia" w:hint="eastAsia"/>
          <w:color w:val="000000"/>
          <w:position w:val="6"/>
          <w:sz w:val="21"/>
          <w:szCs w:val="21"/>
          <w:lang w:val="zh-CN"/>
        </w:rPr>
        <w:t>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【解析】安全文明施工费、税金和</w:t>
      </w:r>
      <w:proofErr w:type="gramStart"/>
      <w:r w:rsidRPr="005A0F8E">
        <w:rPr>
          <w:rFonts w:asciiTheme="minorEastAsia" w:eastAsiaTheme="minorEastAsia" w:hAnsiTheme="minorEastAsia" w:hint="eastAsia"/>
          <w:color w:val="000000"/>
          <w:position w:val="6"/>
          <w:sz w:val="21"/>
          <w:szCs w:val="21"/>
          <w:lang w:val="zh-CN"/>
        </w:rPr>
        <w:t>规费</w:t>
      </w:r>
      <w:proofErr w:type="gramEnd"/>
      <w:r w:rsidRPr="005A0F8E">
        <w:rPr>
          <w:rFonts w:asciiTheme="minorEastAsia" w:eastAsiaTheme="minorEastAsia" w:hAnsiTheme="minorEastAsia" w:hint="eastAsia"/>
          <w:color w:val="000000"/>
          <w:position w:val="6"/>
          <w:sz w:val="21"/>
          <w:szCs w:val="21"/>
          <w:lang w:val="zh-CN"/>
        </w:rPr>
        <w:t>不得作为</w:t>
      </w:r>
      <w:proofErr w:type="gramStart"/>
      <w:r w:rsidRPr="005A0F8E">
        <w:rPr>
          <w:rFonts w:asciiTheme="minorEastAsia" w:eastAsiaTheme="minorEastAsia" w:hAnsiTheme="minorEastAsia" w:hint="eastAsia"/>
          <w:color w:val="000000"/>
          <w:position w:val="6"/>
          <w:sz w:val="21"/>
          <w:szCs w:val="21"/>
          <w:lang w:val="zh-CN"/>
        </w:rPr>
        <w:t>竟争</w:t>
      </w:r>
      <w:proofErr w:type="gramEnd"/>
      <w:r w:rsidRPr="005A0F8E">
        <w:rPr>
          <w:rFonts w:asciiTheme="minorEastAsia" w:eastAsiaTheme="minorEastAsia" w:hAnsiTheme="minorEastAsia" w:hint="eastAsia"/>
          <w:color w:val="000000"/>
          <w:position w:val="6"/>
          <w:sz w:val="21"/>
          <w:szCs w:val="21"/>
          <w:lang w:val="zh-CN"/>
        </w:rPr>
        <w:t>性费用．</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45．价值工程的核心是对产品进行（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A．成本分析</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B．信息搜集</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C．方案创新</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D．功能分析</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【解析】价值工程的核心是进行功能分析。</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46．根据《建设工程工程量清单计价规范》（GB50500-2013)，</w:t>
      </w:r>
      <w:proofErr w:type="gramStart"/>
      <w:r w:rsidRPr="005A0F8E">
        <w:rPr>
          <w:rFonts w:asciiTheme="minorEastAsia" w:eastAsiaTheme="minorEastAsia" w:hAnsiTheme="minorEastAsia" w:hint="eastAsia"/>
          <w:color w:val="000000"/>
          <w:position w:val="6"/>
          <w:sz w:val="21"/>
          <w:szCs w:val="21"/>
          <w:lang w:val="zh-CN"/>
        </w:rPr>
        <w:t>若合同</w:t>
      </w:r>
      <w:proofErr w:type="gramEnd"/>
      <w:r w:rsidRPr="005A0F8E">
        <w:rPr>
          <w:rFonts w:asciiTheme="minorEastAsia" w:eastAsiaTheme="minorEastAsia" w:hAnsiTheme="minorEastAsia" w:hint="eastAsia"/>
          <w:color w:val="000000"/>
          <w:position w:val="6"/>
          <w:sz w:val="21"/>
          <w:szCs w:val="21"/>
          <w:lang w:val="zh-CN"/>
        </w:rPr>
        <w:t>未约定，当工程量清单项目的清单工程量偏差在（）以内时，其综合单价不作调整，执行清单原有的综合单价.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A.15%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C.10%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D.20%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【解析】难度较大的题目，涉及2013年清单规范中唯一一道题目和教材说法不一致的地方，唯一一道大家会弄错的题目。</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47．某工程施工有两个技术方案可供选择，甲方案需投资180万元，年生产成本为45万元，乙方案需投资220万元，年生产成本为40万元．设基准投资收益率为12%，若采用增量投资收益率评价两方案，则（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A．甲方案优于乙方案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B．甲乙两个方案的效果相同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C．乙方案优于甲方案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D．甲乙两个方案的折算费用相同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【解析】两方案的增量投资收益率=（45-40)/(220-180）=12.5%，高于基准收益率，所以投资额大的方案为优．</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48.根据现行《建筑安装工程费用项目组成》（建标［2013］44号），下列费用中，应计入分部分项工程费的是（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A．安全文明施工费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B．二次搬运费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C．施工机械使用费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D．大型机械设备进出场及</w:t>
      </w:r>
      <w:proofErr w:type="gramStart"/>
      <w:r w:rsidRPr="005A0F8E">
        <w:rPr>
          <w:rFonts w:asciiTheme="minorEastAsia" w:eastAsiaTheme="minorEastAsia" w:hAnsiTheme="minorEastAsia" w:hint="eastAsia"/>
          <w:color w:val="000000"/>
          <w:position w:val="6"/>
          <w:sz w:val="21"/>
          <w:szCs w:val="21"/>
          <w:lang w:val="zh-CN"/>
        </w:rPr>
        <w:t>安拆费</w:t>
      </w:r>
      <w:proofErr w:type="gramEnd"/>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【解析】ABD均属于措施项目费。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49．施工企业所需的某种材料，年度采购总量为2000吨，材料价格为6000元/吨，一次订货成本为4000元，每吨材料的平均储备成本为200元。根据经济批量模型，该种材料的经济采购批量为（）吨．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A.280.0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B,282.8</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C.284.6</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D.286.4</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50．某施工企业按2/10、n/30的条件购入钢材50万元，企业在第20天支付了全部货款50万元，那么该企业放弃现金折扣的成本为（）.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A.36.72%</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B.2.00%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C.2.04%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D.11.11%</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从信用条件来看，放弃现金折扣的成本=2%/(1-2%)*360/(30-10）=36.72%；如果算不出来的话，可以看出几个干扰项很明显不合理，都太小。当然，这个题的答案是有问题的，20天就支付了全款，则享受的信用期只有10天，则成本应为：2%/(1-2%)*360/(30-10）=73.4%；但这个题没有这个选项，只有选A了。</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51．某装饰企业施工的M项目于2012年10月工程完工时只发生材料费36万元，项目管理人员工资8万元，企业行政管理部门发生的水电费2万元．根据现行《企业会计准则》，应计入工程成本的费用为（）万元．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A.36</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B.38</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C.44</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D。46</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【解析】行政管理部门发生的成本</w:t>
      </w:r>
      <w:proofErr w:type="gramStart"/>
      <w:r w:rsidRPr="005A0F8E">
        <w:rPr>
          <w:rFonts w:asciiTheme="minorEastAsia" w:eastAsiaTheme="minorEastAsia" w:hAnsiTheme="minorEastAsia" w:hint="eastAsia"/>
          <w:color w:val="000000"/>
          <w:position w:val="6"/>
          <w:sz w:val="21"/>
          <w:szCs w:val="21"/>
          <w:lang w:val="zh-CN"/>
        </w:rPr>
        <w:t>费属于</w:t>
      </w:r>
      <w:proofErr w:type="gramEnd"/>
      <w:r w:rsidRPr="005A0F8E">
        <w:rPr>
          <w:rFonts w:asciiTheme="minorEastAsia" w:eastAsiaTheme="minorEastAsia" w:hAnsiTheme="minorEastAsia" w:hint="eastAsia"/>
          <w:color w:val="000000"/>
          <w:position w:val="6"/>
          <w:sz w:val="21"/>
          <w:szCs w:val="21"/>
          <w:lang w:val="zh-CN"/>
        </w:rPr>
        <w:t>企业管理费用的范畴．</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52、下列财务指标中，可以反映企业资产管理效率的指标是（）。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A．净资产收益率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B．存货周转率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C．流动比率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D．资本积累率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【解析】A反映企业的盈利能力，C反映企业的短期偿债能力，D反映企业的发展能力．</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53、某机械台班产量为4m3，与之配合的工人小组由5人组成，</w:t>
      </w:r>
      <w:proofErr w:type="gramStart"/>
      <w:r w:rsidRPr="005A0F8E">
        <w:rPr>
          <w:rFonts w:asciiTheme="minorEastAsia" w:eastAsiaTheme="minorEastAsia" w:hAnsiTheme="minorEastAsia" w:hint="eastAsia"/>
          <w:color w:val="000000"/>
          <w:position w:val="6"/>
          <w:sz w:val="21"/>
          <w:szCs w:val="21"/>
          <w:lang w:val="zh-CN"/>
        </w:rPr>
        <w:t>则单位</w:t>
      </w:r>
      <w:proofErr w:type="gramEnd"/>
      <w:r w:rsidRPr="005A0F8E">
        <w:rPr>
          <w:rFonts w:asciiTheme="minorEastAsia" w:eastAsiaTheme="minorEastAsia" w:hAnsiTheme="minorEastAsia" w:hint="eastAsia"/>
          <w:color w:val="000000"/>
          <w:position w:val="6"/>
          <w:sz w:val="21"/>
          <w:szCs w:val="21"/>
          <w:lang w:val="zh-CN"/>
        </w:rPr>
        <w:t>产品的人工时间定额为（　）工日。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A．0．50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B．0．80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C．120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D．1.25</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【解析】考核机械配套人工时间定额的计算。</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54、某跨年度项目的合同价为10000万元，预计合同总成本8500万元，资产负债表日前会计年度累计已确认的收入为6000万元，该工程已完成工程进度的80%，则当期应确认的合同收入为（）万元。</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A.1500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B.2000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C.2500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D.4000</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【解析】当期应确认的合同收入=1000*80%-6000=2000万，当期确认的合同收入=合同总收入*完工进度-以前会计期间累计已确认的收入。</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55、编制预算定额人工消耗量时，人工幅度差是指人工定额中未包括的，而在一般正常施工情况下又不可避免的一些（）.</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A．返工用工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B．低效率用工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C．用工浪费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D．零星用工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【解析】从常识判断加上排除法即可选出D。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56、关于企业定额作用的说法，正确的是（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A．企业定额是编制施工组织设计的依据</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B．企业定额能反映在不同项目上的最高管理水平</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C．依据企业定额可以计算出施工企业完成投标工程的实际成本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D．企业定额不能直接反映本企业的施工技术水平</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【解析】难度很大的题目，容易误选A；A的错误在于是施工定额是编制施工组织设计的依据；B中，是平均水平；D中，企业定额能反应本企业的技术水平。</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57、施工企业销售自行加工的商品混凝土的收入属于（）。</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A．产品销售</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B．施工合同</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C．材料销售</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D．提供劳务</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【解析】产品销售主要有自行加工的碎石、商品混凝土、各种门窗制品等．</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58、某建设项目实施到第2年时，由于规范变化导致某分项目工程量增加，因此增加的费用应从建设投资中的（）支出．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A.涨价预备费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B.基本预算费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C.建设期利息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D.工程建设其他费用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【解析】2012年题目的重现；规范的变化也属于不可预料的变化，列入基本预备费。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59、关于工程量清单招标中计日工报价技巧的说法，正确的是（）。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A．单纯对计日工程报价应</w:t>
      </w:r>
      <w:proofErr w:type="gramStart"/>
      <w:r w:rsidRPr="005A0F8E">
        <w:rPr>
          <w:rFonts w:asciiTheme="minorEastAsia" w:eastAsiaTheme="minorEastAsia" w:hAnsiTheme="minorEastAsia" w:hint="eastAsia"/>
          <w:color w:val="000000"/>
          <w:position w:val="6"/>
          <w:sz w:val="21"/>
          <w:szCs w:val="21"/>
          <w:lang w:val="zh-CN"/>
        </w:rPr>
        <w:t>报低</w:t>
      </w:r>
      <w:proofErr w:type="gramEnd"/>
      <w:r w:rsidRPr="005A0F8E">
        <w:rPr>
          <w:rFonts w:asciiTheme="minorEastAsia" w:eastAsiaTheme="minorEastAsia" w:hAnsiTheme="minorEastAsia" w:hint="eastAsia"/>
          <w:color w:val="000000"/>
          <w:position w:val="6"/>
          <w:sz w:val="21"/>
          <w:szCs w:val="21"/>
          <w:lang w:val="zh-CN"/>
        </w:rPr>
        <w:t>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B．招标文件中有名义工程量的</w:t>
      </w:r>
      <w:proofErr w:type="gramStart"/>
      <w:r w:rsidRPr="005A0F8E">
        <w:rPr>
          <w:rFonts w:asciiTheme="minorEastAsia" w:eastAsiaTheme="minorEastAsia" w:hAnsiTheme="minorEastAsia" w:hint="eastAsia"/>
          <w:color w:val="000000"/>
          <w:position w:val="6"/>
          <w:sz w:val="21"/>
          <w:szCs w:val="21"/>
          <w:lang w:val="zh-CN"/>
        </w:rPr>
        <w:t>计日工程报高价</w:t>
      </w:r>
      <w:proofErr w:type="gramEnd"/>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C．单纯对计日工程报价应报高价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D．招标文件中有名义工程量的计日工应</w:t>
      </w:r>
      <w:proofErr w:type="gramStart"/>
      <w:r w:rsidRPr="005A0F8E">
        <w:rPr>
          <w:rFonts w:asciiTheme="minorEastAsia" w:eastAsiaTheme="minorEastAsia" w:hAnsiTheme="minorEastAsia" w:hint="eastAsia"/>
          <w:color w:val="000000"/>
          <w:position w:val="6"/>
          <w:sz w:val="21"/>
          <w:szCs w:val="21"/>
          <w:lang w:val="zh-CN"/>
        </w:rPr>
        <w:t>报低</w:t>
      </w:r>
      <w:proofErr w:type="gramEnd"/>
      <w:r w:rsidRPr="005A0F8E">
        <w:rPr>
          <w:rFonts w:asciiTheme="minorEastAsia" w:eastAsiaTheme="minorEastAsia" w:hAnsiTheme="minorEastAsia" w:hint="eastAsia"/>
          <w:color w:val="000000"/>
          <w:position w:val="6"/>
          <w:sz w:val="21"/>
          <w:szCs w:val="21"/>
          <w:lang w:val="zh-CN"/>
        </w:rPr>
        <w:t>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有难度的题目；但分析即可得到答案。如果单纯是计日工的话，你还不清楚，但与之对应的是有名义工程量，此时你要想想这两者的区别是什么；如果有名义工程量，则计日工如果报价过高，则有可能导致总价高而不能中标，这就是问题的关键；反过来</w:t>
      </w:r>
      <w:proofErr w:type="gramStart"/>
      <w:r w:rsidRPr="005A0F8E">
        <w:rPr>
          <w:rFonts w:asciiTheme="minorEastAsia" w:eastAsiaTheme="minorEastAsia" w:hAnsiTheme="minorEastAsia" w:hint="eastAsia"/>
          <w:color w:val="000000"/>
          <w:position w:val="6"/>
          <w:sz w:val="21"/>
          <w:szCs w:val="21"/>
          <w:lang w:val="zh-CN"/>
        </w:rPr>
        <w:t>报低</w:t>
      </w:r>
      <w:proofErr w:type="gramEnd"/>
      <w:r w:rsidRPr="005A0F8E">
        <w:rPr>
          <w:rFonts w:asciiTheme="minorEastAsia" w:eastAsiaTheme="minorEastAsia" w:hAnsiTheme="minorEastAsia" w:hint="eastAsia"/>
          <w:color w:val="000000"/>
          <w:position w:val="6"/>
          <w:sz w:val="21"/>
          <w:szCs w:val="21"/>
          <w:lang w:val="zh-CN"/>
        </w:rPr>
        <w:t>也是不对的。所以BD都是错的。如果单纯是计日工，不影响总价，则适当报高点合适。</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60、根据《建设工程工程量清单计价规范》（GB50500-2013)．招标人委托工程造价咨询日编制的招标工程量清单．其封面应有招标人和（）盖章确认．</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A．编制清单的造价员</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B．造价咨询人的造价工程师</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C．工程造价咨询人的法人代表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D．工程造价咨询人</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【解析】容易误选C；法人代表不但要盖章，还要签字；而造价咨询人即造价咨询单位，则只需盖章即可。</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二、多想选择题（共20题，每题2分．每题的备选项中，有2个或2个以上符合题意，至少有1个错误．错选，本题不得分；少选，所选的每个选项的0.5分）。</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61.影响国际工程投标报价决策的因素主要有（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A.评标人员组成</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B.成本估算的准确性</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C.竞争程度</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D．市场条件</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E、风险偏好</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【答案】BCDE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【解析】影响国际工程投标报价决策的因素主要有成本估算的准确性、期望利润、市场条件、</w:t>
      </w:r>
      <w:proofErr w:type="gramStart"/>
      <w:r w:rsidRPr="005A0F8E">
        <w:rPr>
          <w:rFonts w:asciiTheme="minorEastAsia" w:eastAsiaTheme="minorEastAsia" w:hAnsiTheme="minorEastAsia" w:hint="eastAsia"/>
          <w:color w:val="000000"/>
          <w:position w:val="6"/>
          <w:sz w:val="21"/>
          <w:szCs w:val="21"/>
          <w:lang w:val="zh-CN"/>
        </w:rPr>
        <w:t>竟争</w:t>
      </w:r>
      <w:proofErr w:type="gramEnd"/>
      <w:r w:rsidRPr="005A0F8E">
        <w:rPr>
          <w:rFonts w:asciiTheme="minorEastAsia" w:eastAsiaTheme="minorEastAsia" w:hAnsiTheme="minorEastAsia" w:hint="eastAsia"/>
          <w:color w:val="000000"/>
          <w:position w:val="6"/>
          <w:sz w:val="21"/>
          <w:szCs w:val="21"/>
          <w:lang w:val="zh-CN"/>
        </w:rPr>
        <w:t>程度、公司的实力与规模。此外，在投标报价</w:t>
      </w:r>
      <w:proofErr w:type="gramStart"/>
      <w:r w:rsidRPr="005A0F8E">
        <w:rPr>
          <w:rFonts w:asciiTheme="minorEastAsia" w:eastAsiaTheme="minorEastAsia" w:hAnsiTheme="minorEastAsia" w:hint="eastAsia"/>
          <w:color w:val="000000"/>
          <w:position w:val="6"/>
          <w:sz w:val="21"/>
          <w:szCs w:val="21"/>
          <w:lang w:val="zh-CN"/>
        </w:rPr>
        <w:t>诀策</w:t>
      </w:r>
      <w:proofErr w:type="gramEnd"/>
      <w:r w:rsidRPr="005A0F8E">
        <w:rPr>
          <w:rFonts w:asciiTheme="minorEastAsia" w:eastAsiaTheme="minorEastAsia" w:hAnsiTheme="minorEastAsia" w:hint="eastAsia"/>
          <w:color w:val="000000"/>
          <w:position w:val="6"/>
          <w:sz w:val="21"/>
          <w:szCs w:val="21"/>
          <w:lang w:val="zh-CN"/>
        </w:rPr>
        <w:t>时，还应考虑风险偏好的影响。得1分难度不大。</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62．根据现行《企业会计准则》，应计入管理费用的有（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A．印花税</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B．管理人员劳动保护费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C．应付债券利息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D．固定资产使用费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E．法律顾问费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【答案】ABDE</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【解析】选项C属于财务费用。不一定选全，但C的错误很明显，得1分以上问题不大。</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63．关于杜邦财务分析体系的说法，正确的有（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A．通过杜邦分析体系能发现企业资本金的变动趋势</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B．杜邦分析利用财务比率的内在联系对企业财务状况和经营成果进行综合评价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C．杜邦分析将若干财务指标形成一个完整的指标体系</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D．杜邦分析以净资产收益率为核心指标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E．杜邦分析能研究各项资产的比重变化情况，揭示企业的借债能力</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【答案】BCD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【解析】较难的题目，</w:t>
      </w:r>
      <w:proofErr w:type="gramStart"/>
      <w:r w:rsidRPr="005A0F8E">
        <w:rPr>
          <w:rFonts w:asciiTheme="minorEastAsia" w:eastAsiaTheme="minorEastAsia" w:hAnsiTheme="minorEastAsia" w:hint="eastAsia"/>
          <w:color w:val="000000"/>
          <w:position w:val="6"/>
          <w:sz w:val="21"/>
          <w:szCs w:val="21"/>
          <w:lang w:val="zh-CN"/>
        </w:rPr>
        <w:t>未预测</w:t>
      </w:r>
      <w:proofErr w:type="gramEnd"/>
      <w:r w:rsidRPr="005A0F8E">
        <w:rPr>
          <w:rFonts w:asciiTheme="minorEastAsia" w:eastAsiaTheme="minorEastAsia" w:hAnsiTheme="minorEastAsia" w:hint="eastAsia"/>
          <w:color w:val="000000"/>
          <w:position w:val="6"/>
          <w:sz w:val="21"/>
          <w:szCs w:val="21"/>
          <w:lang w:val="zh-CN"/>
        </w:rPr>
        <w:t>到；不容易得分。</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64．在资本金现金流量表中，作为现金流出的项目有（）。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A．借款本金偿还</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B．回收固定资产余值</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C．回收流动资金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D．借款利息支付</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E．经营成本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【答案】ADE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【解析】选项BC属于现金流入。得1分问题不大。</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65.关于现金流量绘图规则的说法，正确的有（）.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w:t>
      </w:r>
      <w:proofErr w:type="gramStart"/>
      <w:r w:rsidRPr="005A0F8E">
        <w:rPr>
          <w:rFonts w:asciiTheme="minorEastAsia" w:eastAsiaTheme="minorEastAsia" w:hAnsiTheme="minorEastAsia" w:hint="eastAsia"/>
          <w:color w:val="000000"/>
          <w:position w:val="6"/>
          <w:sz w:val="21"/>
          <w:szCs w:val="21"/>
          <w:lang w:val="zh-CN"/>
        </w:rPr>
        <w:t>箭线长短</w:t>
      </w:r>
      <w:proofErr w:type="gramEnd"/>
      <w:r w:rsidRPr="005A0F8E">
        <w:rPr>
          <w:rFonts w:asciiTheme="minorEastAsia" w:eastAsiaTheme="minorEastAsia" w:hAnsiTheme="minorEastAsia" w:hint="eastAsia"/>
          <w:color w:val="000000"/>
          <w:position w:val="6"/>
          <w:sz w:val="21"/>
          <w:szCs w:val="21"/>
          <w:lang w:val="zh-CN"/>
        </w:rPr>
        <w:t>要能适当体现各时点现金流量数值大小的差异</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w:t>
      </w:r>
      <w:proofErr w:type="gramStart"/>
      <w:r w:rsidRPr="005A0F8E">
        <w:rPr>
          <w:rFonts w:asciiTheme="minorEastAsia" w:eastAsiaTheme="minorEastAsia" w:hAnsiTheme="minorEastAsia" w:hint="eastAsia"/>
          <w:color w:val="000000"/>
          <w:position w:val="6"/>
          <w:sz w:val="21"/>
          <w:szCs w:val="21"/>
          <w:lang w:val="zh-CN"/>
        </w:rPr>
        <w:t>箭线与</w:t>
      </w:r>
      <w:proofErr w:type="gramEnd"/>
      <w:r w:rsidRPr="005A0F8E">
        <w:rPr>
          <w:rFonts w:asciiTheme="minorEastAsia" w:eastAsiaTheme="minorEastAsia" w:hAnsiTheme="minorEastAsia" w:hint="eastAsia"/>
          <w:color w:val="000000"/>
          <w:position w:val="6"/>
          <w:sz w:val="21"/>
          <w:szCs w:val="21"/>
          <w:lang w:val="zh-CN"/>
        </w:rPr>
        <w:t>时间轴的交点表示现金流量发生的时点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C．横轴是时间，向右延伸表示时间的延续</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D．现金流量的性质对不同的人而言是相同的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E．时间轴上的点通常表示该时间单位的起始时点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【答案】ABC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【解析】现金流量的性质对于不同的人来说是不同的，所以需要首先确定现金流量的分析主体，才能确定是现金流入或现金流出；时间轴上的点通常表示改时间单位的期末时点。这种题目必须得2分。</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66.评价技术方案偿债能力时，可用于偿还借款的资金来源包括（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A．固定资产修理费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B．固定资产折旧费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C．无形资产摊消费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D．应交营业税</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E.净利润</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【答案】BCE；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【解析】谨慎一点，折旧摊销净利润肯定是可以的。</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67．根据现行《企业会计准则》，应列入流动负债的有（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A．应交税金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B．应收账款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C．应付工资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D．长期借款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E、短期投资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【解析】应收账款属于流动资产，长期借款属于非流动负债，短期投资属于流动资产。</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68．项目盈亏平衡分析中，若其债务条件不变，可以降低盈亏平衡点产量的是（）。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A．提高设计生产能力</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B．降低固定成本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C．降低产品售价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D．降低单位产品变动成本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E．提高营业税金及附加率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【解析】从盈亏平衡产量的计算公式就可以看出，降低产品售价，提高营业税金及附加，提高可变成本、提高固定成本都会提高盈亏平衡点的产销量。设计生产能力和企业盈亏平衡点的产销量没有关系。</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69．下列工程建设投资中，属于与未来生产经营有关的其他费用的有（）。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A．联合试运转费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B．建设单位管理费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C．办公家具购置费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D．生产家具购置费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E．生产职工培训费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【答案】ACE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70．关于定额单价法编制施工图预算的说法，正确的有（）.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A当分项工程的名称、规格、计量单位与定额单价中所列内容完全一致时，可直接套用定额单价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B．当分项工程的主要材料的品种与定额单价中规定材料不一致时，应该实际使用材料价格换算定额单价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C．当分项工程施工工艺条件与定额单价不一致而造成人工、机械的数量增减时，应调价不换量</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D．本地区同一的定额单价表中没有与本项目分项工程相应的内容时，可套用邻近地区的单价估算表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E．当分项工程不能直接套用定额、不能换算和调整时，应编制补充单位估价表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【答案】ABE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【解析】选项C应该是</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调量不换价</w:t>
      </w:r>
      <w:r w:rsidRPr="005A0F8E">
        <w:rPr>
          <w:rFonts w:asciiTheme="minorEastAsia" w:eastAsiaTheme="minorEastAsia" w:hAnsiTheme="minorEastAsia"/>
          <w:color w:val="000000"/>
          <w:position w:val="6"/>
          <w:sz w:val="21"/>
          <w:szCs w:val="21"/>
          <w:lang w:val="zh-CN"/>
        </w:rPr>
        <w:t>”</w:t>
      </w:r>
      <w:r w:rsidRPr="005A0F8E">
        <w:rPr>
          <w:rFonts w:asciiTheme="minorEastAsia" w:eastAsiaTheme="minorEastAsia" w:hAnsiTheme="minorEastAsia" w:hint="eastAsia"/>
          <w:color w:val="000000"/>
          <w:position w:val="6"/>
          <w:sz w:val="21"/>
          <w:szCs w:val="21"/>
          <w:lang w:val="zh-CN"/>
        </w:rPr>
        <w:t>，不能用邻近地区的单位估价表．</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71．下列资金成本中，属于资金占用费的有（）。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A.借款手续费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B．发行债券支付的印刷费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C．筹资过程中支付的广告费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D．债券利息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E．贷款利息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【答案】DE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【解析】ABC都是资金的筹措费。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72．某建筑企业与甲公司签订了一项总造价为1000万元的建造合同，建设期为2年．第1年实际发生工程成本400万元，双方</w:t>
      </w:r>
      <w:proofErr w:type="gramStart"/>
      <w:r w:rsidRPr="005A0F8E">
        <w:rPr>
          <w:rFonts w:asciiTheme="minorEastAsia" w:eastAsiaTheme="minorEastAsia" w:hAnsiTheme="minorEastAsia" w:hint="eastAsia"/>
          <w:color w:val="000000"/>
          <w:position w:val="6"/>
          <w:sz w:val="21"/>
          <w:szCs w:val="21"/>
          <w:lang w:val="zh-CN"/>
        </w:rPr>
        <w:t>均履行</w:t>
      </w:r>
      <w:proofErr w:type="gramEnd"/>
      <w:r w:rsidRPr="005A0F8E">
        <w:rPr>
          <w:rFonts w:asciiTheme="minorEastAsia" w:eastAsiaTheme="minorEastAsia" w:hAnsiTheme="minorEastAsia" w:hint="eastAsia"/>
          <w:color w:val="000000"/>
          <w:position w:val="6"/>
          <w:sz w:val="21"/>
          <w:szCs w:val="21"/>
          <w:lang w:val="zh-CN"/>
        </w:rPr>
        <w:t>了合同规定义务，但在第二年末由于建筑企业对该项工程的完工进度无法可靠的估计，所以与甲公司只办理了工程款结算360万元，随后甲公司陷入经济危机而面临破产清算，导致其与款可能无法收回．则关于该合同收入与费用确认的说法，正确的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A．合同收入确认方法应采用完工百分比法</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B.1000万元可确认为合同收入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C.360万元确认为当年的收入</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D.400万元应确认为当年费用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E.1000万元可确认为合同费用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【答案】CD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【解析】由于合同的进度无法可靠估计，所以不能用完工百分比法。</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73．根据《建设工程工程量清单计价规范》（GB50500-2013)，关于招标控制价的说法，正确的有（）。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A．招标控制价是对招标工程项目规定的最高工程造价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B．招标控制价超过批准的概算时，招标人应将其报原概算审批部门审核</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C．国有或非国有资金投资的建设工程招标，招标人必须编制招标控制价</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D．招标控制价应在招标文件中公布，在招标过程中不应上调，但可适当下浮</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E．投标人的投标报价高于招标控制价时，其投标应</w:t>
      </w:r>
      <w:proofErr w:type="gramStart"/>
      <w:r w:rsidRPr="005A0F8E">
        <w:rPr>
          <w:rFonts w:asciiTheme="minorEastAsia" w:eastAsiaTheme="minorEastAsia" w:hAnsiTheme="minorEastAsia" w:hint="eastAsia"/>
          <w:color w:val="000000"/>
          <w:position w:val="6"/>
          <w:sz w:val="21"/>
          <w:szCs w:val="21"/>
          <w:lang w:val="zh-CN"/>
        </w:rPr>
        <w:t>按废标处理</w:t>
      </w:r>
      <w:proofErr w:type="gramEnd"/>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【答案】ABE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【解析】非国有资金投资的建设项目，可以不编制招标控制价；招标控制价不得上浮下调．</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74．编制机械合班使用定额时，机械工程必需消耗的时间包括（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A．不可避免的中断时间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B．不可避免的无负荷工作时间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C．有效工作时间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D．低负荷下工作时间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E．由于劳动组织不当引起的中断时间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【答案】ABC</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【解析】DE属于损失时间。</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75．下列资产在财务管理上可作为现金管理的有（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A．应收账款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B．库存现金</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C．银行存款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D．银行本票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E．无形资产</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【答案】BCD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76．根据现行《建设工程价款结算暂行办法》，发包人未在合同约定的时间内向承包人支付工程竣工结算价款时，承包人可以采取的措施有（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A．向发包人催促按约定支付工程结算价款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B．将该工程留置不予交付使用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C．向发包人要求按银行同期贷款利率支付拖欠工程价款的利息</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D．与发包人协商将该工程折价抵款</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E．向人民法院申请将该工程依法拍卖</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【答案】ACDE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【解析】承包人可以催告发包人支付结算价款，</w:t>
      </w:r>
      <w:proofErr w:type="gramStart"/>
      <w:r w:rsidRPr="005A0F8E">
        <w:rPr>
          <w:rFonts w:asciiTheme="minorEastAsia" w:eastAsiaTheme="minorEastAsia" w:hAnsiTheme="minorEastAsia" w:hint="eastAsia"/>
          <w:color w:val="000000"/>
          <w:position w:val="6"/>
          <w:sz w:val="21"/>
          <w:szCs w:val="21"/>
          <w:lang w:val="zh-CN"/>
        </w:rPr>
        <w:t>如达成</w:t>
      </w:r>
      <w:proofErr w:type="gramEnd"/>
      <w:r w:rsidRPr="005A0F8E">
        <w:rPr>
          <w:rFonts w:asciiTheme="minorEastAsia" w:eastAsiaTheme="minorEastAsia" w:hAnsiTheme="minorEastAsia" w:hint="eastAsia"/>
          <w:color w:val="000000"/>
          <w:position w:val="6"/>
          <w:sz w:val="21"/>
          <w:szCs w:val="21"/>
          <w:lang w:val="zh-CN"/>
        </w:rPr>
        <w:t>延期支付协议，承包人应按同期银行贷款利率支付拖欠工程价款的利息。如来达成延期支付协议，承包人可以与发包人协商将该工程析价，或申请人民法院将该工程依法拍卖，承包人就该工程折价或者拍卖的价款。</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77．根据《建设工程工程量清单计价规范》（GB50500-2013)，应计入社会保险费的有（）.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A．财产保险费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B．失业保险费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C．医疗保险费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D．劳动保护费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E．工伤保险费</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【答案】BCE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【解析】应计入社会保险费的有养老保险费、失业保险费、医疗保险费、生育保险费、工伤保险费。</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78．施工图预算的编制依据包括（）</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A．批准的设计概算</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B．相应预算定额或地区单位估价表</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C．地方政府发布的区域发展规划</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D．批准的施工图纸</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E．项目的技术复杂程度</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【答案】ABDE</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79.下列投资方案经济效果评价指标中，可用于偿债能力分析的有（）。</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A．利息备付率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B．投资收益率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C．流动比率</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D．借款偿还期</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E．投资回收期</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lastRenderedPageBreak/>
        <w:t xml:space="preserve">　　【答案】ACD</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【解析】B属于评价企业盈利能力的指标，选项E属于盈利能力指标。</w:t>
      </w:r>
    </w:p>
    <w:p w:rsidR="005A0F8E" w:rsidRPr="005A0F8E" w:rsidRDefault="005A0F8E" w:rsidP="005A0F8E">
      <w:pPr>
        <w:ind w:firstLineChars="200" w:firstLine="420"/>
        <w:rPr>
          <w:rFonts w:asciiTheme="minorEastAsia" w:eastAsiaTheme="minorEastAsia" w:hAnsiTheme="minorEastAsia" w:hint="eastAsia"/>
          <w:color w:val="000000"/>
          <w:position w:val="6"/>
          <w:sz w:val="21"/>
          <w:szCs w:val="21"/>
          <w:lang w:val="zh-CN"/>
        </w:rPr>
      </w:pP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80．关于设备寿命的说法，正确的有（  ).</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A．设备的经济寿命是从经济观点确定的设备更新的最佳时间</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B．设备的使用年限越长，设备的经济性越好</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C．设备的合理维修和保养可以避免设备的无形磨损</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D．设备的技术寿命主要是由设备的无形磨损</w:t>
      </w:r>
      <w:proofErr w:type="gramStart"/>
      <w:r w:rsidRPr="005A0F8E">
        <w:rPr>
          <w:rFonts w:asciiTheme="minorEastAsia" w:eastAsiaTheme="minorEastAsia" w:hAnsiTheme="minorEastAsia" w:hint="eastAsia"/>
          <w:color w:val="000000"/>
          <w:position w:val="6"/>
          <w:sz w:val="21"/>
          <w:szCs w:val="21"/>
          <w:lang w:val="zh-CN"/>
        </w:rPr>
        <w:t>诀定</w:t>
      </w:r>
      <w:proofErr w:type="gramEnd"/>
      <w:r w:rsidRPr="005A0F8E">
        <w:rPr>
          <w:rFonts w:asciiTheme="minorEastAsia" w:eastAsiaTheme="minorEastAsia" w:hAnsiTheme="minorEastAsia" w:hint="eastAsia"/>
          <w:color w:val="000000"/>
          <w:position w:val="6"/>
          <w:sz w:val="21"/>
          <w:szCs w:val="21"/>
          <w:lang w:val="zh-CN"/>
        </w:rPr>
        <w:t>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E．设备的自然寿命是由设备的综合磨损</w:t>
      </w:r>
      <w:proofErr w:type="gramStart"/>
      <w:r w:rsidRPr="005A0F8E">
        <w:rPr>
          <w:rFonts w:asciiTheme="minorEastAsia" w:eastAsiaTheme="minorEastAsia" w:hAnsiTheme="minorEastAsia" w:hint="eastAsia"/>
          <w:color w:val="000000"/>
          <w:position w:val="6"/>
          <w:sz w:val="21"/>
          <w:szCs w:val="21"/>
          <w:lang w:val="zh-CN"/>
        </w:rPr>
        <w:t>诀定</w:t>
      </w:r>
      <w:proofErr w:type="gramEnd"/>
      <w:r w:rsidRPr="005A0F8E">
        <w:rPr>
          <w:rFonts w:asciiTheme="minorEastAsia" w:eastAsiaTheme="minorEastAsia" w:hAnsiTheme="minorEastAsia" w:hint="eastAsia"/>
          <w:color w:val="000000"/>
          <w:position w:val="6"/>
          <w:sz w:val="21"/>
          <w:szCs w:val="21"/>
          <w:lang w:val="zh-CN"/>
        </w:rPr>
        <w:t>的</w:t>
      </w:r>
    </w:p>
    <w:p w:rsidR="005A0F8E" w:rsidRPr="005A0F8E" w:rsidRDefault="005A0F8E" w:rsidP="005A0F8E">
      <w:pPr>
        <w:rPr>
          <w:rFonts w:asciiTheme="minorEastAsia" w:eastAsiaTheme="minorEastAsia" w:hAnsiTheme="minorEastAsia" w:hint="eastAsia"/>
          <w:color w:val="000000"/>
          <w:position w:val="6"/>
          <w:sz w:val="21"/>
          <w:szCs w:val="21"/>
          <w:lang w:val="zh-CN"/>
        </w:rPr>
      </w:pPr>
      <w:r w:rsidRPr="005A0F8E">
        <w:rPr>
          <w:rFonts w:asciiTheme="minorEastAsia" w:eastAsiaTheme="minorEastAsia" w:hAnsiTheme="minorEastAsia" w:hint="eastAsia"/>
          <w:color w:val="000000"/>
          <w:position w:val="6"/>
          <w:sz w:val="21"/>
          <w:szCs w:val="21"/>
          <w:lang w:val="zh-CN"/>
        </w:rPr>
        <w:t xml:space="preserve">　　【答案】AD</w:t>
      </w:r>
    </w:p>
    <w:p w:rsidR="005A0F8E" w:rsidRPr="005A0F8E" w:rsidRDefault="005A0F8E" w:rsidP="005A0F8E">
      <w:pPr>
        <w:rPr>
          <w:rFonts w:asciiTheme="minorEastAsia" w:eastAsiaTheme="minorEastAsia" w:hAnsiTheme="minorEastAsia" w:hint="eastAsia"/>
          <w:sz w:val="21"/>
          <w:szCs w:val="21"/>
        </w:rPr>
      </w:pPr>
      <w:r w:rsidRPr="005A0F8E">
        <w:rPr>
          <w:rFonts w:asciiTheme="minorEastAsia" w:eastAsiaTheme="minorEastAsia" w:hAnsiTheme="minorEastAsia" w:hint="eastAsia"/>
          <w:color w:val="000000"/>
          <w:position w:val="6"/>
          <w:sz w:val="21"/>
          <w:szCs w:val="21"/>
          <w:lang w:val="zh-CN"/>
        </w:rPr>
        <w:t xml:space="preserve">　　【解析】设备的自然寿命主要由设备的有形磨损决定的。维修保养不能避免设备的无形磨损。</w:t>
      </w:r>
    </w:p>
    <w:p w:rsidR="004358AB" w:rsidRPr="005A0F8E" w:rsidRDefault="004358AB" w:rsidP="005A0F8E">
      <w:pPr>
        <w:rPr>
          <w:rFonts w:asciiTheme="minorEastAsia" w:eastAsiaTheme="minorEastAsia" w:hAnsiTheme="minorEastAsia"/>
          <w:sz w:val="21"/>
          <w:szCs w:val="21"/>
        </w:rPr>
      </w:pPr>
    </w:p>
    <w:sectPr w:rsidR="004358AB" w:rsidRPr="005A0F8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47CD" w:rsidRDefault="008047CD" w:rsidP="005A0F8E">
      <w:pPr>
        <w:spacing w:after="0"/>
      </w:pPr>
      <w:r>
        <w:separator/>
      </w:r>
    </w:p>
  </w:endnote>
  <w:endnote w:type="continuationSeparator" w:id="0">
    <w:p w:rsidR="008047CD" w:rsidRDefault="008047CD" w:rsidP="005A0F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47CD" w:rsidRDefault="008047CD" w:rsidP="005A0F8E">
      <w:pPr>
        <w:spacing w:after="0"/>
      </w:pPr>
      <w:r>
        <w:separator/>
      </w:r>
    </w:p>
  </w:footnote>
  <w:footnote w:type="continuationSeparator" w:id="0">
    <w:p w:rsidR="008047CD" w:rsidRDefault="008047CD" w:rsidP="005A0F8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31D50"/>
    <w:rsid w:val="00323B43"/>
    <w:rsid w:val="003D37D8"/>
    <w:rsid w:val="00426133"/>
    <w:rsid w:val="004358AB"/>
    <w:rsid w:val="005A0F8E"/>
    <w:rsid w:val="008047CD"/>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EC45CF-B94B-421E-8380-4F2DA8FE0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A0F8E"/>
    <w:rPr>
      <w:color w:val="0000FF"/>
      <w:u w:val="single"/>
    </w:rPr>
  </w:style>
  <w:style w:type="paragraph" w:styleId="a4">
    <w:name w:val="footer"/>
    <w:basedOn w:val="a"/>
    <w:link w:val="Char"/>
    <w:rsid w:val="005A0F8E"/>
    <w:pPr>
      <w:widowControl w:val="0"/>
      <w:tabs>
        <w:tab w:val="center" w:pos="4153"/>
        <w:tab w:val="right" w:pos="8306"/>
      </w:tabs>
      <w:adjustRightInd/>
      <w:spacing w:after="0"/>
    </w:pPr>
    <w:rPr>
      <w:rFonts w:ascii="Times New Roman" w:eastAsia="宋体" w:hAnsi="Times New Roman" w:cs="Times New Roman"/>
      <w:kern w:val="2"/>
      <w:sz w:val="18"/>
      <w:szCs w:val="20"/>
    </w:rPr>
  </w:style>
  <w:style w:type="character" w:customStyle="1" w:styleId="Char">
    <w:name w:val="页脚 Char"/>
    <w:basedOn w:val="a0"/>
    <w:link w:val="a4"/>
    <w:rsid w:val="005A0F8E"/>
    <w:rPr>
      <w:rFonts w:ascii="Times New Roman" w:eastAsia="宋体" w:hAnsi="Times New Roman" w:cs="Times New Roman"/>
      <w:kern w:val="2"/>
      <w:sz w:val="18"/>
      <w:szCs w:val="20"/>
    </w:rPr>
  </w:style>
  <w:style w:type="paragraph" w:styleId="a5">
    <w:name w:val="header"/>
    <w:basedOn w:val="a"/>
    <w:link w:val="Char0"/>
    <w:uiPriority w:val="99"/>
    <w:unhideWhenUsed/>
    <w:rsid w:val="005A0F8E"/>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5"/>
    <w:uiPriority w:val="99"/>
    <w:rsid w:val="005A0F8E"/>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2172</Words>
  <Characters>12381</Characters>
  <Application>Microsoft Office Word</Application>
  <DocSecurity>0</DocSecurity>
  <Lines>103</Lines>
  <Paragraphs>29</Paragraphs>
  <ScaleCrop>false</ScaleCrop>
  <Company/>
  <LinksUpToDate>false</LinksUpToDate>
  <CharactersWithSpaces>14524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2018-05-08T06:14:00Z</dcterms:modified>
</cp:coreProperties>
</file>