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tblBorders>
          <w:top w:val="single" w:sz="6" w:space="0" w:color="DDDDDD"/>
          <w:left w:val="single" w:sz="6" w:space="0" w:color="DDDDDD"/>
          <w:bottom w:val="single" w:sz="6" w:space="0" w:color="DDDDDD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41"/>
        <w:gridCol w:w="1540"/>
        <w:gridCol w:w="3993"/>
        <w:gridCol w:w="1198"/>
        <w:gridCol w:w="692"/>
      </w:tblGrid>
      <w:tr w:rsidR="00D55E49" w:rsidRPr="00D55E49" w:rsidTr="00D55E49">
        <w:trPr>
          <w:trHeight w:val="975"/>
        </w:trPr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55E49" w:rsidRPr="00D55E49" w:rsidRDefault="00D55E49" w:rsidP="00D55E49">
            <w:pPr>
              <w:adjustRightInd/>
              <w:snapToGrid/>
              <w:spacing w:after="0"/>
              <w:jc w:val="both"/>
              <w:rPr>
                <w:rFonts w:ascii="微软雅黑" w:hAnsi="微软雅黑" w:cs="宋体"/>
                <w:color w:val="333333"/>
                <w:sz w:val="18"/>
                <w:szCs w:val="18"/>
              </w:rPr>
            </w:pPr>
            <w:r w:rsidRPr="00D55E49">
              <w:rPr>
                <w:rFonts w:ascii="微软雅黑" w:hAnsi="微软雅黑" w:cs="宋体" w:hint="eastAsia"/>
                <w:b/>
                <w:bCs/>
                <w:color w:val="333333"/>
                <w:sz w:val="18"/>
                <w:szCs w:val="18"/>
              </w:rPr>
              <w:t>专业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55E49" w:rsidRPr="00D55E49" w:rsidRDefault="00D55E49" w:rsidP="00D55E49">
            <w:pPr>
              <w:adjustRightInd/>
              <w:snapToGrid/>
              <w:spacing w:after="0"/>
              <w:jc w:val="both"/>
              <w:rPr>
                <w:rFonts w:ascii="微软雅黑" w:hAnsi="微软雅黑" w:cs="宋体" w:hint="eastAsia"/>
                <w:color w:val="333333"/>
                <w:sz w:val="18"/>
                <w:szCs w:val="18"/>
              </w:rPr>
            </w:pPr>
            <w:r w:rsidRPr="00D55E49">
              <w:rPr>
                <w:rFonts w:ascii="微软雅黑" w:hAnsi="微软雅黑" w:cs="宋体" w:hint="eastAsia"/>
                <w:b/>
                <w:bCs/>
                <w:color w:val="333333"/>
                <w:sz w:val="18"/>
                <w:szCs w:val="18"/>
              </w:rPr>
              <w:t>      研究方向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55E49" w:rsidRPr="00D55E49" w:rsidRDefault="00D55E49" w:rsidP="00D55E49">
            <w:pPr>
              <w:adjustRightInd/>
              <w:snapToGrid/>
              <w:spacing w:after="0"/>
              <w:jc w:val="both"/>
              <w:rPr>
                <w:rFonts w:ascii="微软雅黑" w:hAnsi="微软雅黑" w:cs="宋体" w:hint="eastAsia"/>
                <w:color w:val="333333"/>
                <w:sz w:val="18"/>
                <w:szCs w:val="18"/>
              </w:rPr>
            </w:pPr>
            <w:r w:rsidRPr="00D55E49">
              <w:rPr>
                <w:rFonts w:ascii="微软雅黑" w:hAnsi="微软雅黑" w:cs="宋体" w:hint="eastAsia"/>
                <w:b/>
                <w:bCs/>
                <w:color w:val="333333"/>
                <w:sz w:val="18"/>
                <w:szCs w:val="18"/>
              </w:rPr>
              <w:t>          专业研究方向特色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55E49" w:rsidRPr="00D55E49" w:rsidRDefault="00D55E49" w:rsidP="00D55E49">
            <w:pPr>
              <w:adjustRightInd/>
              <w:snapToGrid/>
              <w:spacing w:after="0"/>
              <w:jc w:val="both"/>
              <w:rPr>
                <w:rFonts w:ascii="微软雅黑" w:hAnsi="微软雅黑" w:cs="宋体" w:hint="eastAsia"/>
                <w:color w:val="333333"/>
                <w:sz w:val="18"/>
                <w:szCs w:val="18"/>
              </w:rPr>
            </w:pPr>
            <w:r w:rsidRPr="00D55E49">
              <w:rPr>
                <w:rFonts w:ascii="微软雅黑" w:hAnsi="微软雅黑" w:cs="宋体" w:hint="eastAsia"/>
                <w:b/>
                <w:bCs/>
                <w:color w:val="333333"/>
                <w:sz w:val="18"/>
                <w:szCs w:val="18"/>
              </w:rPr>
              <w:t>        考试科目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55E49" w:rsidRPr="00D55E49" w:rsidRDefault="00D55E49" w:rsidP="00D55E49">
            <w:pPr>
              <w:adjustRightInd/>
              <w:snapToGrid/>
              <w:spacing w:after="0"/>
              <w:jc w:val="both"/>
              <w:rPr>
                <w:rFonts w:ascii="微软雅黑" w:hAnsi="微软雅黑" w:cs="宋体" w:hint="eastAsia"/>
                <w:color w:val="333333"/>
                <w:sz w:val="18"/>
                <w:szCs w:val="18"/>
              </w:rPr>
            </w:pPr>
            <w:r w:rsidRPr="00D55E49">
              <w:rPr>
                <w:rFonts w:ascii="微软雅黑" w:hAnsi="微软雅黑" w:cs="宋体" w:hint="eastAsia"/>
                <w:b/>
                <w:bCs/>
                <w:color w:val="333333"/>
                <w:sz w:val="18"/>
                <w:szCs w:val="18"/>
              </w:rPr>
              <w:t>   学制</w:t>
            </w:r>
          </w:p>
        </w:tc>
      </w:tr>
      <w:tr w:rsidR="00D55E49" w:rsidRPr="00D55E49" w:rsidTr="00D55E49">
        <w:trPr>
          <w:trHeight w:val="1875"/>
        </w:trPr>
        <w:tc>
          <w:tcPr>
            <w:tcW w:w="0" w:type="auto"/>
            <w:vMerge w:val="restart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55E49" w:rsidRPr="00D55E49" w:rsidRDefault="00D55E49" w:rsidP="00D55E49">
            <w:pPr>
              <w:adjustRightInd/>
              <w:snapToGrid/>
              <w:spacing w:after="0"/>
              <w:jc w:val="both"/>
              <w:rPr>
                <w:rFonts w:ascii="微软雅黑" w:hAnsi="微软雅黑" w:cs="宋体" w:hint="eastAsia"/>
                <w:color w:val="333333"/>
                <w:sz w:val="18"/>
                <w:szCs w:val="18"/>
              </w:rPr>
            </w:pPr>
            <w:r w:rsidRPr="00D55E49">
              <w:rPr>
                <w:rFonts w:ascii="微软雅黑" w:hAnsi="微软雅黑" w:cs="宋体" w:hint="eastAsia"/>
                <w:color w:val="333333"/>
                <w:sz w:val="18"/>
                <w:szCs w:val="18"/>
              </w:rPr>
              <w:t>    35200</w:t>
            </w:r>
            <w:r w:rsidRPr="00D55E49">
              <w:rPr>
                <w:rFonts w:ascii="微软雅黑" w:hAnsi="微软雅黑" w:cs="宋体" w:hint="eastAsia"/>
                <w:color w:val="333333"/>
                <w:sz w:val="18"/>
                <w:szCs w:val="18"/>
              </w:rPr>
              <w:br/>
              <w:t>社会工作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55E49" w:rsidRPr="00D55E49" w:rsidRDefault="00D55E49" w:rsidP="00D55E49">
            <w:pPr>
              <w:adjustRightInd/>
              <w:snapToGrid/>
              <w:spacing w:after="0"/>
              <w:jc w:val="both"/>
              <w:rPr>
                <w:rFonts w:ascii="微软雅黑" w:hAnsi="微软雅黑" w:cs="宋体" w:hint="eastAsia"/>
                <w:color w:val="333333"/>
                <w:sz w:val="18"/>
                <w:szCs w:val="18"/>
              </w:rPr>
            </w:pPr>
            <w:r w:rsidRPr="00D55E49">
              <w:rPr>
                <w:rFonts w:ascii="微软雅黑" w:hAnsi="微软雅黑" w:cs="宋体" w:hint="eastAsia"/>
                <w:color w:val="333333"/>
                <w:sz w:val="18"/>
                <w:szCs w:val="18"/>
              </w:rPr>
              <w:t>00（非全日制）报考时不分方向和导师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55E49" w:rsidRPr="00D55E49" w:rsidRDefault="00D55E49" w:rsidP="00D55E49">
            <w:pPr>
              <w:adjustRightInd/>
              <w:snapToGrid/>
              <w:spacing w:after="0"/>
              <w:jc w:val="both"/>
              <w:rPr>
                <w:rFonts w:ascii="微软雅黑" w:hAnsi="微软雅黑" w:cs="宋体" w:hint="eastAsia"/>
                <w:color w:val="333333"/>
                <w:sz w:val="18"/>
                <w:szCs w:val="18"/>
              </w:rPr>
            </w:pPr>
            <w:r w:rsidRPr="00D55E49">
              <w:rPr>
                <w:rFonts w:ascii="微软雅黑" w:hAnsi="微软雅黑" w:cs="宋体" w:hint="eastAsia"/>
                <w:color w:val="333333"/>
                <w:sz w:val="18"/>
                <w:szCs w:val="18"/>
              </w:rPr>
              <w:t>非全日制学生周末及节假日授课。本专业与北京市委社会工委、社会工作行业部门等合作，联合培养社区管理、公共服务等领域的管理人才。</w:t>
            </w:r>
          </w:p>
          <w:p w:rsidR="00D55E49" w:rsidRPr="00D55E49" w:rsidRDefault="00D55E49" w:rsidP="00D55E49">
            <w:pPr>
              <w:adjustRightInd/>
              <w:snapToGrid/>
              <w:spacing w:after="0"/>
              <w:jc w:val="both"/>
              <w:rPr>
                <w:rFonts w:ascii="微软雅黑" w:hAnsi="微软雅黑" w:cs="宋体" w:hint="eastAsia"/>
                <w:color w:val="333333"/>
                <w:sz w:val="18"/>
                <w:szCs w:val="18"/>
              </w:rPr>
            </w:pPr>
            <w:hyperlink r:id="rId4" w:tgtFrame="_blank" w:history="1">
              <w:r w:rsidRPr="00D55E49">
                <w:rPr>
                  <w:rFonts w:ascii="微软雅黑" w:hAnsi="微软雅黑" w:cs="宋体" w:hint="eastAsia"/>
                  <w:color w:val="3986C8"/>
                  <w:sz w:val="18"/>
                  <w:szCs w:val="18"/>
                </w:rPr>
                <w:t>点击了解更详细专业信息</w:t>
              </w:r>
            </w:hyperlink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55E49" w:rsidRPr="00D55E49" w:rsidRDefault="00D55E49" w:rsidP="00D55E49">
            <w:pPr>
              <w:adjustRightInd/>
              <w:snapToGrid/>
              <w:spacing w:after="0"/>
              <w:jc w:val="both"/>
              <w:rPr>
                <w:rFonts w:ascii="微软雅黑" w:hAnsi="微软雅黑" w:cs="宋体" w:hint="eastAsia"/>
                <w:color w:val="333333"/>
                <w:sz w:val="18"/>
                <w:szCs w:val="18"/>
              </w:rPr>
            </w:pPr>
            <w:r w:rsidRPr="00D55E49">
              <w:rPr>
                <w:rFonts w:ascii="微软雅黑" w:hAnsi="微软雅黑" w:cs="宋体" w:hint="eastAsia"/>
                <w:color w:val="333333"/>
                <w:sz w:val="18"/>
                <w:szCs w:val="18"/>
              </w:rPr>
              <w:t>①101思想政治理论</w:t>
            </w:r>
            <w:r w:rsidRPr="00D55E49">
              <w:rPr>
                <w:rFonts w:ascii="微软雅黑" w:hAnsi="微软雅黑" w:cs="宋体" w:hint="eastAsia"/>
                <w:color w:val="333333"/>
                <w:sz w:val="18"/>
                <w:szCs w:val="18"/>
              </w:rPr>
              <w:br/>
              <w:t>②204英语二</w:t>
            </w:r>
            <w:r w:rsidRPr="00D55E49">
              <w:rPr>
                <w:rFonts w:ascii="微软雅黑" w:hAnsi="微软雅黑" w:cs="宋体" w:hint="eastAsia"/>
                <w:color w:val="333333"/>
                <w:sz w:val="18"/>
                <w:szCs w:val="18"/>
              </w:rPr>
              <w:br/>
              <w:t>③331社会工作原理</w:t>
            </w:r>
            <w:r w:rsidRPr="00D55E49">
              <w:rPr>
                <w:rFonts w:ascii="微软雅黑" w:hAnsi="微软雅黑" w:cs="宋体" w:hint="eastAsia"/>
                <w:color w:val="333333"/>
                <w:sz w:val="18"/>
                <w:szCs w:val="18"/>
              </w:rPr>
              <w:br/>
              <w:t>④437社会工作实务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55E49" w:rsidRPr="00D55E49" w:rsidRDefault="00D55E49" w:rsidP="00D55E49">
            <w:pPr>
              <w:adjustRightInd/>
              <w:snapToGrid/>
              <w:spacing w:after="0"/>
              <w:jc w:val="both"/>
              <w:rPr>
                <w:rFonts w:ascii="微软雅黑" w:hAnsi="微软雅黑" w:cs="宋体" w:hint="eastAsia"/>
                <w:color w:val="333333"/>
                <w:sz w:val="18"/>
                <w:szCs w:val="18"/>
              </w:rPr>
            </w:pPr>
            <w:r w:rsidRPr="00D55E49">
              <w:rPr>
                <w:rFonts w:ascii="微软雅黑" w:hAnsi="微软雅黑" w:cs="宋体" w:hint="eastAsia"/>
                <w:color w:val="333333"/>
                <w:sz w:val="18"/>
                <w:szCs w:val="18"/>
              </w:rPr>
              <w:t>   二年</w:t>
            </w:r>
          </w:p>
        </w:tc>
      </w:tr>
      <w:tr w:rsidR="00D55E49" w:rsidRPr="00D55E49" w:rsidTr="00D55E49">
        <w:trPr>
          <w:trHeight w:val="1500"/>
        </w:trPr>
        <w:tc>
          <w:tcPr>
            <w:tcW w:w="0" w:type="auto"/>
            <w:vMerge/>
            <w:tcBorders>
              <w:bottom w:val="single" w:sz="6" w:space="0" w:color="E5E5E5"/>
              <w:right w:val="single" w:sz="6" w:space="0" w:color="E5E5E5"/>
            </w:tcBorders>
            <w:vAlign w:val="center"/>
            <w:hideMark/>
          </w:tcPr>
          <w:p w:rsidR="00D55E49" w:rsidRPr="00D55E49" w:rsidRDefault="00D55E49" w:rsidP="00D55E49">
            <w:pPr>
              <w:adjustRightInd/>
              <w:snapToGrid/>
              <w:spacing w:after="0"/>
              <w:jc w:val="both"/>
              <w:rPr>
                <w:rFonts w:ascii="微软雅黑" w:hAnsi="微软雅黑" w:cs="宋体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55E49" w:rsidRPr="00D55E49" w:rsidRDefault="00D55E49" w:rsidP="00D55E49">
            <w:pPr>
              <w:adjustRightInd/>
              <w:snapToGrid/>
              <w:spacing w:after="0"/>
              <w:jc w:val="both"/>
              <w:rPr>
                <w:rFonts w:ascii="微软雅黑" w:hAnsi="微软雅黑" w:cs="宋体" w:hint="eastAsia"/>
                <w:color w:val="333333"/>
                <w:sz w:val="18"/>
                <w:szCs w:val="18"/>
              </w:rPr>
            </w:pPr>
            <w:r w:rsidRPr="00D55E49">
              <w:rPr>
                <w:rFonts w:ascii="微软雅黑" w:hAnsi="微软雅黑" w:cs="宋体" w:hint="eastAsia"/>
                <w:color w:val="333333"/>
                <w:sz w:val="18"/>
                <w:szCs w:val="18"/>
              </w:rPr>
              <w:t>01（全日制）报考时不分方向和导师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55E49" w:rsidRPr="00D55E49" w:rsidRDefault="00D55E49" w:rsidP="00D55E49">
            <w:pPr>
              <w:adjustRightInd/>
              <w:snapToGrid/>
              <w:spacing w:after="0"/>
              <w:jc w:val="both"/>
              <w:rPr>
                <w:rFonts w:ascii="微软雅黑" w:hAnsi="微软雅黑" w:cs="宋体" w:hint="eastAsia"/>
                <w:color w:val="333333"/>
                <w:sz w:val="18"/>
                <w:szCs w:val="18"/>
              </w:rPr>
            </w:pPr>
            <w:r w:rsidRPr="00D55E49">
              <w:rPr>
                <w:rFonts w:ascii="微软雅黑" w:hAnsi="微软雅黑" w:cs="宋体" w:hint="eastAsia"/>
                <w:color w:val="333333"/>
                <w:sz w:val="18"/>
                <w:szCs w:val="18"/>
              </w:rPr>
              <w:t>本专业与北京市委社会工委、社会工作行业部门等合作，联合培养社区管理、公共服务等领域的管理人才。</w:t>
            </w:r>
          </w:p>
          <w:p w:rsidR="00D55E49" w:rsidRPr="00D55E49" w:rsidRDefault="00D55E49" w:rsidP="00D55E49">
            <w:pPr>
              <w:adjustRightInd/>
              <w:snapToGrid/>
              <w:spacing w:after="0"/>
              <w:jc w:val="both"/>
              <w:rPr>
                <w:rFonts w:ascii="微软雅黑" w:hAnsi="微软雅黑" w:cs="宋体" w:hint="eastAsia"/>
                <w:color w:val="333333"/>
                <w:sz w:val="18"/>
                <w:szCs w:val="18"/>
              </w:rPr>
            </w:pPr>
            <w:hyperlink r:id="rId5" w:tgtFrame="_blank" w:history="1">
              <w:r w:rsidRPr="00D55E49">
                <w:rPr>
                  <w:rFonts w:ascii="微软雅黑" w:hAnsi="微软雅黑" w:cs="宋体" w:hint="eastAsia"/>
                  <w:color w:val="3986C8"/>
                  <w:sz w:val="18"/>
                  <w:szCs w:val="18"/>
                </w:rPr>
                <w:t>点击了解更详细专业信息</w:t>
              </w:r>
            </w:hyperlink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55E49" w:rsidRPr="00D55E49" w:rsidRDefault="00D55E49" w:rsidP="00D55E49">
            <w:pPr>
              <w:adjustRightInd/>
              <w:snapToGrid/>
              <w:spacing w:after="0"/>
              <w:jc w:val="both"/>
              <w:rPr>
                <w:rFonts w:ascii="微软雅黑" w:hAnsi="微软雅黑" w:cs="宋体" w:hint="eastAsia"/>
                <w:color w:val="333333"/>
                <w:sz w:val="18"/>
                <w:szCs w:val="18"/>
              </w:rPr>
            </w:pPr>
            <w:r w:rsidRPr="00D55E49">
              <w:rPr>
                <w:rFonts w:ascii="微软雅黑" w:hAnsi="微软雅黑" w:cs="宋体" w:hint="eastAsia"/>
                <w:color w:val="333333"/>
                <w:sz w:val="18"/>
                <w:szCs w:val="18"/>
              </w:rPr>
              <w:t>①101思想政治理论</w:t>
            </w:r>
            <w:r w:rsidRPr="00D55E49">
              <w:rPr>
                <w:rFonts w:ascii="微软雅黑" w:hAnsi="微软雅黑" w:cs="宋体" w:hint="eastAsia"/>
                <w:color w:val="333333"/>
                <w:sz w:val="18"/>
                <w:szCs w:val="18"/>
              </w:rPr>
              <w:br/>
              <w:t>②204英语二</w:t>
            </w:r>
            <w:r w:rsidRPr="00D55E49">
              <w:rPr>
                <w:rFonts w:ascii="微软雅黑" w:hAnsi="微软雅黑" w:cs="宋体" w:hint="eastAsia"/>
                <w:color w:val="333333"/>
                <w:sz w:val="18"/>
                <w:szCs w:val="18"/>
              </w:rPr>
              <w:br/>
              <w:t>③331社会工作原理</w:t>
            </w:r>
            <w:r w:rsidRPr="00D55E49">
              <w:rPr>
                <w:rFonts w:ascii="微软雅黑" w:hAnsi="微软雅黑" w:cs="宋体" w:hint="eastAsia"/>
                <w:color w:val="333333"/>
                <w:sz w:val="18"/>
                <w:szCs w:val="18"/>
              </w:rPr>
              <w:br/>
              <w:t>④437社会工作实务</w:t>
            </w:r>
          </w:p>
        </w:tc>
        <w:tc>
          <w:tcPr>
            <w:tcW w:w="0" w:type="auto"/>
            <w:tcBorders>
              <w:bottom w:val="single" w:sz="6" w:space="0" w:color="E5E5E5"/>
              <w:right w:val="single" w:sz="6" w:space="0" w:color="E5E5E5"/>
            </w:tcBorders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55E49" w:rsidRPr="00D55E49" w:rsidRDefault="00D55E49" w:rsidP="00D55E49">
            <w:pPr>
              <w:adjustRightInd/>
              <w:snapToGrid/>
              <w:spacing w:after="0"/>
              <w:jc w:val="both"/>
              <w:rPr>
                <w:rFonts w:ascii="微软雅黑" w:hAnsi="微软雅黑" w:cs="宋体" w:hint="eastAsia"/>
                <w:color w:val="333333"/>
                <w:sz w:val="18"/>
                <w:szCs w:val="18"/>
              </w:rPr>
            </w:pPr>
            <w:r w:rsidRPr="00D55E49">
              <w:rPr>
                <w:rFonts w:ascii="微软雅黑" w:hAnsi="微软雅黑" w:cs="宋体" w:hint="eastAsia"/>
                <w:color w:val="333333"/>
                <w:sz w:val="18"/>
                <w:szCs w:val="18"/>
              </w:rPr>
              <w:t>   二年</w:t>
            </w:r>
          </w:p>
        </w:tc>
      </w:tr>
    </w:tbl>
    <w:p w:rsidR="004358AB" w:rsidRDefault="004358AB" w:rsidP="00D31D50">
      <w:pPr>
        <w:spacing w:line="220" w:lineRule="atLeast"/>
      </w:pPr>
    </w:p>
    <w:p w:rsidR="00D55E49" w:rsidRDefault="00D55E49" w:rsidP="00D31D50">
      <w:pPr>
        <w:spacing w:line="220" w:lineRule="atLeast"/>
        <w:rPr>
          <w:rFonts w:ascii="微软雅黑" w:hAnsi="微软雅黑"/>
          <w:color w:val="333333"/>
        </w:rPr>
      </w:pPr>
      <w:r>
        <w:rPr>
          <w:rStyle w:val="a4"/>
          <w:rFonts w:ascii="微软雅黑" w:hAnsi="微软雅黑" w:hint="eastAsia"/>
          <w:color w:val="333333"/>
        </w:rPr>
        <w:t>备注：</w:t>
      </w:r>
      <w:r>
        <w:rPr>
          <w:rFonts w:ascii="微软雅黑" w:hAnsi="微软雅黑" w:hint="eastAsia"/>
          <w:color w:val="333333"/>
        </w:rPr>
        <w:br/>
      </w:r>
      <w:r>
        <w:rPr>
          <w:rFonts w:ascii="微软雅黑" w:hAnsi="微软雅黑" w:hint="eastAsia"/>
          <w:color w:val="333333"/>
        </w:rPr>
        <w:br/>
        <w:t xml:space="preserve">　　1.我校集中在周末和节假日面向非全日制学生授课。</w:t>
      </w:r>
      <w:r>
        <w:rPr>
          <w:rFonts w:ascii="微软雅黑" w:hAnsi="微软雅黑" w:hint="eastAsia"/>
          <w:color w:val="333333"/>
        </w:rPr>
        <w:br/>
      </w:r>
      <w:r>
        <w:rPr>
          <w:rFonts w:ascii="微软雅黑" w:hAnsi="微软雅黑" w:hint="eastAsia"/>
          <w:color w:val="333333"/>
        </w:rPr>
        <w:br/>
        <w:t xml:space="preserve">　　2.我校全面实行研究生教育收费制度，向所有纳入研究生招生计划的研究生收取学费，不论录取类别是非定向就业还是定向就业、培养方式是全日制还是非全日制，学费标准均为10000元/年（收费标准若有调整，以北京市物价部门核准的收费标准为准），每学年第一学期开学报到时缴纳。书费、住宿费等杂费另计，住宿费约为4000元/年，住宿标准为2-3人间，配备空调，学校提供床和基本的生活家具，请学生自备卧具及其他生活用品。</w:t>
      </w:r>
      <w:r>
        <w:rPr>
          <w:rFonts w:ascii="微软雅黑" w:hAnsi="微软雅黑" w:hint="eastAsia"/>
          <w:color w:val="333333"/>
        </w:rPr>
        <w:br/>
      </w:r>
      <w:r>
        <w:rPr>
          <w:rFonts w:ascii="微软雅黑" w:hAnsi="微软雅黑" w:hint="eastAsia"/>
          <w:color w:val="333333"/>
        </w:rPr>
        <w:br/>
        <w:t xml:space="preserve">　　3.学制：社会工作硕士、中药学硕士、公共管理硕士学制为二年，艺术硕士的电影、广播电视、美术、艺术设计等各领域学制为三年，全日制和非全日制学生学制相同。</w:t>
      </w:r>
      <w:r>
        <w:rPr>
          <w:rFonts w:ascii="微软雅黑" w:hAnsi="微软雅黑" w:hint="eastAsia"/>
          <w:color w:val="333333"/>
        </w:rPr>
        <w:br/>
      </w:r>
      <w:r>
        <w:rPr>
          <w:rFonts w:ascii="微软雅黑" w:hAnsi="微软雅黑" w:hint="eastAsia"/>
          <w:color w:val="333333"/>
        </w:rPr>
        <w:br/>
      </w:r>
      <w:r>
        <w:rPr>
          <w:rFonts w:ascii="微软雅黑" w:hAnsi="微软雅黑" w:hint="eastAsia"/>
          <w:color w:val="333333"/>
        </w:rPr>
        <w:lastRenderedPageBreak/>
        <w:t xml:space="preserve">　　4.最终的招生专业和人数以“中国研究生招生信息网”公布的为准。</w:t>
      </w:r>
      <w:r>
        <w:rPr>
          <w:rFonts w:ascii="微软雅黑" w:hAnsi="微软雅黑" w:hint="eastAsia"/>
          <w:color w:val="333333"/>
        </w:rPr>
        <w:br/>
      </w:r>
      <w:r>
        <w:rPr>
          <w:rFonts w:ascii="微软雅黑" w:hAnsi="微软雅黑" w:hint="eastAsia"/>
          <w:color w:val="333333"/>
        </w:rPr>
        <w:br/>
      </w:r>
      <w:r>
        <w:rPr>
          <w:rStyle w:val="a4"/>
          <w:rFonts w:ascii="微软雅黑" w:hAnsi="微软雅黑" w:hint="eastAsia"/>
          <w:color w:val="333333"/>
        </w:rPr>
        <w:t xml:space="preserve">　　联系方式:</w:t>
      </w:r>
      <w:r>
        <w:rPr>
          <w:rFonts w:ascii="微软雅黑" w:hAnsi="微软雅黑" w:hint="eastAsia"/>
          <w:color w:val="333333"/>
        </w:rPr>
        <w:br/>
      </w:r>
      <w:r>
        <w:rPr>
          <w:rFonts w:ascii="微软雅黑" w:hAnsi="微软雅黑" w:hint="eastAsia"/>
          <w:color w:val="333333"/>
        </w:rPr>
        <w:br/>
        <w:t xml:space="preserve">　　院校代码：11418</w:t>
      </w:r>
      <w:r>
        <w:rPr>
          <w:rFonts w:ascii="微软雅黑" w:hAnsi="微软雅黑" w:hint="eastAsia"/>
          <w:color w:val="333333"/>
        </w:rPr>
        <w:br/>
      </w:r>
      <w:r>
        <w:rPr>
          <w:rFonts w:ascii="微软雅黑" w:hAnsi="微软雅黑" w:hint="eastAsia"/>
          <w:color w:val="333333"/>
        </w:rPr>
        <w:br/>
        <w:t xml:space="preserve">　　单位名称：北京城市学院</w:t>
      </w:r>
      <w:r>
        <w:rPr>
          <w:rFonts w:ascii="微软雅黑" w:hAnsi="微软雅黑" w:hint="eastAsia"/>
          <w:color w:val="333333"/>
        </w:rPr>
        <w:br/>
      </w:r>
      <w:r>
        <w:rPr>
          <w:rFonts w:ascii="微软雅黑" w:hAnsi="微软雅黑" w:hint="eastAsia"/>
          <w:color w:val="333333"/>
        </w:rPr>
        <w:br/>
        <w:t xml:space="preserve">　　联系部门：北京城市学院招生办公室</w:t>
      </w:r>
      <w:r>
        <w:rPr>
          <w:rFonts w:ascii="微软雅黑" w:hAnsi="微软雅黑" w:hint="eastAsia"/>
          <w:color w:val="333333"/>
        </w:rPr>
        <w:br/>
      </w:r>
      <w:r>
        <w:rPr>
          <w:rFonts w:ascii="微软雅黑" w:hAnsi="微软雅黑" w:hint="eastAsia"/>
          <w:color w:val="333333"/>
        </w:rPr>
        <w:br/>
        <w:t xml:space="preserve">　　通信地址：北京市海淀区北四环中路269号</w:t>
      </w:r>
      <w:r>
        <w:rPr>
          <w:rFonts w:ascii="微软雅黑" w:hAnsi="微软雅黑" w:hint="eastAsia"/>
          <w:color w:val="333333"/>
        </w:rPr>
        <w:br/>
      </w:r>
      <w:r>
        <w:rPr>
          <w:rFonts w:ascii="微软雅黑" w:hAnsi="微软雅黑" w:hint="eastAsia"/>
          <w:color w:val="333333"/>
        </w:rPr>
        <w:br/>
        <w:t xml:space="preserve">　　邮政编码：100083</w:t>
      </w:r>
      <w:r>
        <w:rPr>
          <w:rFonts w:ascii="微软雅黑" w:hAnsi="微软雅黑" w:hint="eastAsia"/>
          <w:color w:val="333333"/>
        </w:rPr>
        <w:br/>
      </w:r>
      <w:r>
        <w:rPr>
          <w:rFonts w:ascii="微软雅黑" w:hAnsi="微软雅黑" w:hint="eastAsia"/>
          <w:color w:val="333333"/>
        </w:rPr>
        <w:br/>
        <w:t xml:space="preserve">　　</w:t>
      </w:r>
      <w:proofErr w:type="gramStart"/>
      <w:r>
        <w:rPr>
          <w:rFonts w:ascii="微软雅黑" w:hAnsi="微软雅黑" w:hint="eastAsia"/>
          <w:color w:val="333333"/>
        </w:rPr>
        <w:t>研</w:t>
      </w:r>
      <w:proofErr w:type="gramEnd"/>
      <w:r>
        <w:rPr>
          <w:rFonts w:ascii="微软雅黑" w:hAnsi="微软雅黑" w:hint="eastAsia"/>
          <w:color w:val="333333"/>
        </w:rPr>
        <w:t>招网址：</w:t>
      </w:r>
      <w:hyperlink r:id="rId6" w:tgtFrame="_blank" w:history="1">
        <w:r>
          <w:rPr>
            <w:rStyle w:val="a5"/>
            <w:rFonts w:ascii="微软雅黑" w:hAnsi="微软雅黑" w:hint="eastAsia"/>
            <w:color w:val="3986C8"/>
          </w:rPr>
          <w:t>http://zs.bcu.edu.cn/html/yzw</w:t>
        </w:r>
      </w:hyperlink>
      <w:r>
        <w:rPr>
          <w:rFonts w:ascii="微软雅黑" w:hAnsi="微软雅黑" w:hint="eastAsia"/>
          <w:color w:val="333333"/>
        </w:rPr>
        <w:br/>
      </w:r>
      <w:r>
        <w:rPr>
          <w:rFonts w:ascii="微软雅黑" w:hAnsi="微软雅黑" w:hint="eastAsia"/>
          <w:color w:val="333333"/>
        </w:rPr>
        <w:br/>
        <w:t xml:space="preserve">　　咨询电话：010-62321818</w:t>
      </w:r>
      <w:r>
        <w:rPr>
          <w:rFonts w:ascii="微软雅黑" w:hAnsi="微软雅黑" w:hint="eastAsia"/>
          <w:color w:val="333333"/>
        </w:rPr>
        <w:br/>
      </w:r>
      <w:r>
        <w:rPr>
          <w:rFonts w:ascii="微软雅黑" w:hAnsi="微软雅黑" w:hint="eastAsia"/>
          <w:color w:val="333333"/>
        </w:rPr>
        <w:br/>
        <w:t xml:space="preserve">　　传真号码：010-62322676</w:t>
      </w:r>
      <w:r>
        <w:rPr>
          <w:rFonts w:ascii="微软雅黑" w:hAnsi="微软雅黑" w:hint="eastAsia"/>
          <w:color w:val="333333"/>
        </w:rPr>
        <w:br/>
      </w:r>
      <w:r>
        <w:rPr>
          <w:rFonts w:ascii="微软雅黑" w:hAnsi="微软雅黑" w:hint="eastAsia"/>
          <w:color w:val="333333"/>
        </w:rPr>
        <w:br/>
        <w:t xml:space="preserve">　　电子邮箱：yjszs@bcu.edu.cn</w:t>
      </w:r>
      <w:r>
        <w:rPr>
          <w:rFonts w:ascii="微软雅黑" w:hAnsi="微软雅黑" w:hint="eastAsia"/>
          <w:color w:val="333333"/>
        </w:rPr>
        <w:br/>
      </w:r>
      <w:r>
        <w:rPr>
          <w:rFonts w:ascii="微软雅黑" w:hAnsi="微软雅黑" w:hint="eastAsia"/>
          <w:color w:val="333333"/>
        </w:rPr>
        <w:br/>
        <w:t xml:space="preserve">　　</w:t>
      </w:r>
      <w:proofErr w:type="gramStart"/>
      <w:r>
        <w:rPr>
          <w:rFonts w:ascii="微软雅黑" w:hAnsi="微软雅黑" w:hint="eastAsia"/>
          <w:color w:val="333333"/>
        </w:rPr>
        <w:t>微信公众号</w:t>
      </w:r>
      <w:proofErr w:type="gramEnd"/>
      <w:r>
        <w:rPr>
          <w:rFonts w:ascii="微软雅黑" w:hAnsi="微软雅黑" w:hint="eastAsia"/>
          <w:color w:val="333333"/>
        </w:rPr>
        <w:t>：APPLY_TO_BCU（请关注“北京城市学院招考资讯”官方</w:t>
      </w:r>
      <w:proofErr w:type="gramStart"/>
      <w:r>
        <w:rPr>
          <w:rFonts w:ascii="微软雅黑" w:hAnsi="微软雅黑" w:hint="eastAsia"/>
          <w:color w:val="333333"/>
        </w:rPr>
        <w:t>微信平台</w:t>
      </w:r>
      <w:proofErr w:type="gramEnd"/>
      <w:r>
        <w:rPr>
          <w:rFonts w:ascii="微软雅黑" w:hAnsi="微软雅黑" w:hint="eastAsia"/>
          <w:color w:val="333333"/>
        </w:rPr>
        <w:t>）</w:t>
      </w:r>
    </w:p>
    <w:p w:rsidR="00192A4D" w:rsidRDefault="00192A4D" w:rsidP="00D31D50">
      <w:pPr>
        <w:spacing w:line="220" w:lineRule="atLeast"/>
        <w:rPr>
          <w:rFonts w:ascii="微软雅黑" w:hAnsi="微软雅黑"/>
          <w:color w:val="333333"/>
        </w:rPr>
      </w:pPr>
    </w:p>
    <w:p w:rsidR="00192A4D" w:rsidRDefault="00192A4D" w:rsidP="00D31D50">
      <w:pPr>
        <w:spacing w:line="220" w:lineRule="atLeast"/>
        <w:rPr>
          <w:rFonts w:ascii="微软雅黑" w:hAnsi="微软雅黑"/>
          <w:color w:val="333333"/>
        </w:rPr>
      </w:pPr>
    </w:p>
    <w:p w:rsidR="00192A4D" w:rsidRDefault="00192A4D" w:rsidP="00D31D50">
      <w:pPr>
        <w:spacing w:line="220" w:lineRule="atLeast"/>
        <w:rPr>
          <w:rFonts w:ascii="微软雅黑" w:hAnsi="微软雅黑"/>
          <w:color w:val="333333"/>
        </w:rPr>
      </w:pPr>
    </w:p>
    <w:p w:rsidR="00192A4D" w:rsidRPr="00192A4D" w:rsidRDefault="00192A4D" w:rsidP="00192A4D">
      <w:pPr>
        <w:adjustRightInd/>
        <w:snapToGrid/>
        <w:spacing w:after="150" w:line="660" w:lineRule="atLeast"/>
        <w:outlineLvl w:val="0"/>
        <w:rPr>
          <w:rFonts w:ascii="微软雅黑" w:hAnsi="微软雅黑" w:cs="宋体"/>
          <w:color w:val="333333"/>
          <w:kern w:val="36"/>
          <w:sz w:val="39"/>
          <w:szCs w:val="39"/>
        </w:rPr>
      </w:pPr>
      <w:r w:rsidRPr="00192A4D">
        <w:rPr>
          <w:rFonts w:ascii="微软雅黑" w:hAnsi="微软雅黑" w:cs="宋体" w:hint="eastAsia"/>
          <w:color w:val="333333"/>
          <w:kern w:val="36"/>
          <w:sz w:val="39"/>
          <w:szCs w:val="39"/>
        </w:rPr>
        <w:t>2019年北京城市学院硕士研究生专业介绍：035200社会工作（MSW）</w:t>
      </w:r>
    </w:p>
    <w:p w:rsidR="00192A4D" w:rsidRPr="00192A4D" w:rsidRDefault="00192A4D" w:rsidP="00D31D50">
      <w:pPr>
        <w:spacing w:line="220" w:lineRule="atLeast"/>
        <w:rPr>
          <w:rFonts w:hint="eastAsia"/>
        </w:rPr>
      </w:pPr>
      <w:r>
        <w:rPr>
          <w:rStyle w:val="a4"/>
          <w:rFonts w:ascii="微软雅黑" w:hAnsi="微软雅黑" w:hint="eastAsia"/>
          <w:color w:val="333333"/>
        </w:rPr>
        <w:t>1.培养目标</w:t>
      </w:r>
      <w:r>
        <w:rPr>
          <w:rFonts w:ascii="微软雅黑" w:hAnsi="微软雅黑" w:hint="eastAsia"/>
          <w:color w:val="333333"/>
        </w:rPr>
        <w:br/>
      </w:r>
      <w:r>
        <w:rPr>
          <w:rFonts w:ascii="微软雅黑" w:hAnsi="微软雅黑" w:hint="eastAsia"/>
          <w:color w:val="333333"/>
        </w:rPr>
        <w:br/>
        <w:t xml:space="preserve">　　北京城市学院社会工作硕士专业（以下简称MSW）旨在培养熟悉我国社会政策，秉持“以人为本、助人自助、公平公正”的专业价值观，掌握社会工作的理论和方法，</w:t>
      </w:r>
      <w:r>
        <w:rPr>
          <w:rFonts w:ascii="微软雅黑" w:hAnsi="微软雅黑" w:hint="eastAsia"/>
          <w:color w:val="333333"/>
        </w:rPr>
        <w:lastRenderedPageBreak/>
        <w:t>具备较强的社会服务策划、执行、督导、评估和研究能力，能够整合社会资源、协调社会关系、预防和解决社会问题、恢复和发展社会功能，胜任针对不同人群</w:t>
      </w:r>
      <w:proofErr w:type="gramStart"/>
      <w:r>
        <w:rPr>
          <w:rFonts w:ascii="微软雅黑" w:hAnsi="微软雅黑" w:hint="eastAsia"/>
          <w:color w:val="333333"/>
        </w:rPr>
        <w:t>及领域</w:t>
      </w:r>
      <w:proofErr w:type="gramEnd"/>
      <w:r>
        <w:rPr>
          <w:rFonts w:ascii="微软雅黑" w:hAnsi="微软雅黑" w:hint="eastAsia"/>
          <w:color w:val="333333"/>
        </w:rPr>
        <w:t>的社会服务与社会管理的高层次应用型专业人才。</w:t>
      </w:r>
      <w:r>
        <w:rPr>
          <w:rFonts w:ascii="微软雅黑" w:hAnsi="微软雅黑" w:hint="eastAsia"/>
          <w:color w:val="333333"/>
        </w:rPr>
        <w:br/>
      </w:r>
      <w:r>
        <w:rPr>
          <w:rFonts w:ascii="微软雅黑" w:hAnsi="微软雅黑" w:hint="eastAsia"/>
          <w:color w:val="333333"/>
        </w:rPr>
        <w:br/>
        <w:t xml:space="preserve">　　目前MSW设立公共服务、社区管理两个专业方向，在北京市委社会工委牵头下，依托培养联盟，分别培养为不同群体开展社会工作服务项目策划、执行、督导、评估的高级专业人才，以及专注社区与社区组织关系，完善社区管理水平的高级人才。</w:t>
      </w:r>
      <w:r>
        <w:rPr>
          <w:rFonts w:ascii="微软雅黑" w:hAnsi="微软雅黑" w:hint="eastAsia"/>
          <w:color w:val="333333"/>
        </w:rPr>
        <w:br/>
      </w:r>
      <w:r>
        <w:rPr>
          <w:rFonts w:ascii="微软雅黑" w:hAnsi="微软雅黑" w:hint="eastAsia"/>
          <w:color w:val="333333"/>
        </w:rPr>
        <w:br/>
        <w:t xml:space="preserve">　</w:t>
      </w:r>
      <w:r>
        <w:rPr>
          <w:rStyle w:val="a4"/>
          <w:rFonts w:ascii="微软雅黑" w:hAnsi="微软雅黑" w:hint="eastAsia"/>
          <w:color w:val="333333"/>
        </w:rPr>
        <w:t xml:space="preserve">　2.培养特色</w:t>
      </w:r>
      <w:r>
        <w:rPr>
          <w:rFonts w:ascii="微软雅黑" w:hAnsi="微软雅黑" w:hint="eastAsia"/>
          <w:color w:val="333333"/>
        </w:rPr>
        <w:br/>
      </w:r>
      <w:r>
        <w:rPr>
          <w:rFonts w:ascii="微软雅黑" w:hAnsi="微软雅黑" w:hint="eastAsia"/>
          <w:color w:val="333333"/>
        </w:rPr>
        <w:br/>
        <w:t xml:space="preserve">　　（1）创新办学机制：一个平台，两个系统，理论和实践交互螺旋上升。</w:t>
      </w:r>
      <w:r>
        <w:rPr>
          <w:rFonts w:ascii="微软雅黑" w:hAnsi="微软雅黑" w:hint="eastAsia"/>
          <w:color w:val="333333"/>
        </w:rPr>
        <w:br/>
      </w:r>
      <w:r>
        <w:rPr>
          <w:rFonts w:ascii="微软雅黑" w:hAnsi="微软雅黑" w:hint="eastAsia"/>
          <w:color w:val="333333"/>
        </w:rPr>
        <w:br/>
        <w:t xml:space="preserve">　　专业立足于首都社会建设的实际需要，结合学校办学实际和MSW专业特点，以“一个平台”（培养联盟：以北京市委社会工委为主要战略合作单位，并联合下属的北京各区县社会建设部门、各街道社区、各级各类社会组织等作为联盟成员单位）为依托，以“两个系统”（基础理论教学系统、实践教学系统）为主体，以社会工作科研服务项目为载体，坚持“理论指导不断线、实践贯穿全过程、理论与实践交互螺旋提升”的培养理念，对接现实需求，实行真题真做的科研与社会服务，推动政产学研紧密结合、协同创新。</w:t>
      </w:r>
      <w:r>
        <w:rPr>
          <w:rFonts w:ascii="微软雅黑" w:hAnsi="微软雅黑" w:hint="eastAsia"/>
          <w:color w:val="333333"/>
        </w:rPr>
        <w:br/>
      </w:r>
      <w:r>
        <w:rPr>
          <w:rFonts w:ascii="微软雅黑" w:hAnsi="微软雅黑" w:hint="eastAsia"/>
          <w:color w:val="333333"/>
        </w:rPr>
        <w:br/>
        <w:t xml:space="preserve">　　（2）改革培养模式：联合培养，协同创新，专业规范和行业需求并重。</w:t>
      </w:r>
      <w:r>
        <w:rPr>
          <w:rFonts w:ascii="微软雅黑" w:hAnsi="微软雅黑" w:hint="eastAsia"/>
          <w:color w:val="333333"/>
        </w:rPr>
        <w:br/>
      </w:r>
      <w:r>
        <w:rPr>
          <w:rFonts w:ascii="微软雅黑" w:hAnsi="微软雅黑" w:hint="eastAsia"/>
          <w:color w:val="333333"/>
        </w:rPr>
        <w:br/>
        <w:t xml:space="preserve">　　为培养满足首都社会建设需要的本土型社工人才，学校搭建政产学研合作平台（培养联盟），联盟成员单位与学校紧密合作、协同创新，从招生复试、课程开发、实习实践、毕业论文、就业发展等各个环节全程闭环合作，无缝对接，深度融合。</w:t>
      </w:r>
      <w:r>
        <w:rPr>
          <w:rFonts w:ascii="微软雅黑" w:hAnsi="微软雅黑" w:hint="eastAsia"/>
          <w:color w:val="333333"/>
        </w:rPr>
        <w:br/>
      </w:r>
      <w:r>
        <w:rPr>
          <w:rFonts w:ascii="微软雅黑" w:hAnsi="微软雅黑" w:hint="eastAsia"/>
          <w:color w:val="333333"/>
        </w:rPr>
        <w:br/>
        <w:t xml:space="preserve">　　（3）深化培养理念：宏观视角，直面问题，专业价值观和人文情怀融合。</w:t>
      </w:r>
      <w:r>
        <w:rPr>
          <w:rFonts w:ascii="微软雅黑" w:hAnsi="微软雅黑" w:hint="eastAsia"/>
          <w:color w:val="333333"/>
        </w:rPr>
        <w:br/>
      </w:r>
      <w:r>
        <w:rPr>
          <w:rFonts w:ascii="微软雅黑" w:hAnsi="微软雅黑" w:hint="eastAsia"/>
          <w:color w:val="333333"/>
        </w:rPr>
        <w:br/>
        <w:t xml:space="preserve">　　为培养适应首都区域经济发展特色的本土型社工人才，在“宏观视角、直面问题”的方针指导下，通过丰富的名师讲座，建立审视社会问题的宏观视角；通过大量的专业实习实践，锻炼敢于直面社会问题的胆识和气魄，逐步坚定“以人为本、助人自助、公平公正”的专业价值观。</w:t>
      </w:r>
      <w:r>
        <w:rPr>
          <w:rFonts w:ascii="微软雅黑" w:hAnsi="微软雅黑" w:hint="eastAsia"/>
          <w:color w:val="333333"/>
        </w:rPr>
        <w:br/>
      </w:r>
      <w:r>
        <w:rPr>
          <w:rFonts w:ascii="微软雅黑" w:hAnsi="微软雅黑" w:hint="eastAsia"/>
          <w:color w:val="333333"/>
        </w:rPr>
        <w:br/>
      </w:r>
      <w:r>
        <w:rPr>
          <w:rStyle w:val="a4"/>
          <w:rFonts w:ascii="微软雅黑" w:hAnsi="微软雅黑" w:hint="eastAsia"/>
          <w:color w:val="333333"/>
        </w:rPr>
        <w:t xml:space="preserve">　　3.师资力量</w:t>
      </w:r>
      <w:r>
        <w:rPr>
          <w:rFonts w:ascii="微软雅黑" w:hAnsi="微软雅黑" w:hint="eastAsia"/>
          <w:color w:val="333333"/>
        </w:rPr>
        <w:br/>
      </w:r>
      <w:r>
        <w:rPr>
          <w:rFonts w:ascii="微软雅黑" w:hAnsi="微软雅黑" w:hint="eastAsia"/>
          <w:color w:val="333333"/>
        </w:rPr>
        <w:br/>
        <w:t xml:space="preserve">　　本专业拥有一支学术水平高、实务能力强的校内教师队伍，100%拥有研究生以上</w:t>
      </w:r>
      <w:r>
        <w:rPr>
          <w:rFonts w:ascii="微软雅黑" w:hAnsi="微软雅黑" w:hint="eastAsia"/>
          <w:color w:val="333333"/>
        </w:rPr>
        <w:lastRenderedPageBreak/>
        <w:t>学历，博士以上比例达77%，有海外留学背景的占29%，在行业机构中担任理事、从事督导提供服务的占87%。</w:t>
      </w:r>
      <w:r>
        <w:rPr>
          <w:rFonts w:ascii="微软雅黑" w:hAnsi="微软雅黑" w:hint="eastAsia"/>
          <w:color w:val="333333"/>
        </w:rPr>
        <w:br/>
      </w:r>
      <w:r>
        <w:rPr>
          <w:rFonts w:ascii="微软雅黑" w:hAnsi="微软雅黑" w:hint="eastAsia"/>
          <w:color w:val="333333"/>
        </w:rPr>
        <w:br/>
        <w:t xml:space="preserve">　　同时，还有来自校外的百余名教授、行业专家参与我校MSW人才培养工作，其中香港中文大学、香港城市大学等境外特聘教授4人，借助人才培养联盟平台累计聘请校外行业导师24人，联合授课、讲座专家50余人。</w:t>
      </w:r>
      <w:r>
        <w:rPr>
          <w:rFonts w:ascii="微软雅黑" w:hAnsi="微软雅黑" w:hint="eastAsia"/>
          <w:color w:val="333333"/>
        </w:rPr>
        <w:br/>
      </w:r>
      <w:r>
        <w:rPr>
          <w:rFonts w:ascii="微软雅黑" w:hAnsi="微软雅黑" w:hint="eastAsia"/>
          <w:color w:val="333333"/>
        </w:rPr>
        <w:br/>
      </w:r>
      <w:r>
        <w:rPr>
          <w:rStyle w:val="a4"/>
          <w:rFonts w:ascii="微软雅黑" w:hAnsi="微软雅黑" w:hint="eastAsia"/>
          <w:color w:val="333333"/>
        </w:rPr>
        <w:t xml:space="preserve">　　4.国（境）外合作</w:t>
      </w:r>
      <w:r>
        <w:rPr>
          <w:rFonts w:ascii="微软雅黑" w:hAnsi="微软雅黑" w:hint="eastAsia"/>
          <w:color w:val="333333"/>
        </w:rPr>
        <w:br/>
      </w:r>
      <w:r>
        <w:rPr>
          <w:rFonts w:ascii="微软雅黑" w:hAnsi="微软雅黑" w:hint="eastAsia"/>
          <w:color w:val="333333"/>
        </w:rPr>
        <w:br/>
        <w:t xml:space="preserve">　　本专业每年利用暑期组织学生赴境外进行交流学习，开拓学生的国际视野、接触和学习境外先进的社会工作理念，并将我国目前的社工发展情况和经验带到国际平台进行交流，提高学生境内外社会工作对比研究的能力。几年来，组织近百名学生参加暑期国（境）外交流学习活动，包括丹麦VIA大学的《WelfareTechnologyandHealth》课程学习、香港城市大学的《高级社会工作实务》课程的培训及机构探访活动等。除此之外，定期邀请境外专家来校讲座，针对国际前沿专业理论、实务进行交流，使研究生获益良多。</w:t>
      </w:r>
      <w:r>
        <w:rPr>
          <w:rFonts w:ascii="微软雅黑" w:hAnsi="微软雅黑" w:hint="eastAsia"/>
          <w:color w:val="333333"/>
        </w:rPr>
        <w:br/>
      </w:r>
      <w:r>
        <w:rPr>
          <w:rFonts w:ascii="微软雅黑" w:hAnsi="微软雅黑" w:hint="eastAsia"/>
          <w:color w:val="333333"/>
        </w:rPr>
        <w:br/>
      </w:r>
      <w:r>
        <w:rPr>
          <w:rStyle w:val="a4"/>
          <w:rFonts w:ascii="微软雅黑" w:hAnsi="微软雅黑" w:hint="eastAsia"/>
          <w:color w:val="333333"/>
        </w:rPr>
        <w:t xml:space="preserve">　　5.学术成果</w:t>
      </w:r>
      <w:r>
        <w:rPr>
          <w:rFonts w:ascii="微软雅黑" w:hAnsi="微软雅黑" w:hint="eastAsia"/>
          <w:color w:val="333333"/>
        </w:rPr>
        <w:br/>
      </w:r>
      <w:r>
        <w:rPr>
          <w:rFonts w:ascii="微软雅黑" w:hAnsi="微软雅黑" w:hint="eastAsia"/>
          <w:color w:val="333333"/>
        </w:rPr>
        <w:br/>
        <w:t xml:space="preserve">　　近五年，学科团队主持或参与的各级各类课题百余项，其中获得北京市社会建设专项基金31项。此外，学科团队通过大量应用性研究，形成了一批高水平的咨询报告、行业标准，有的直接被市政府各委办局、重要行业协会采用。</w:t>
      </w:r>
      <w:r>
        <w:rPr>
          <w:rFonts w:ascii="微软雅黑" w:hAnsi="微软雅黑" w:hint="eastAsia"/>
          <w:color w:val="333333"/>
        </w:rPr>
        <w:br/>
      </w:r>
      <w:r>
        <w:rPr>
          <w:rFonts w:ascii="微软雅黑" w:hAnsi="微软雅黑" w:hint="eastAsia"/>
          <w:color w:val="333333"/>
        </w:rPr>
        <w:br/>
        <w:t xml:space="preserve">　</w:t>
      </w:r>
      <w:r>
        <w:rPr>
          <w:rStyle w:val="a4"/>
          <w:rFonts w:ascii="微软雅黑" w:hAnsi="微软雅黑" w:hint="eastAsia"/>
          <w:color w:val="333333"/>
        </w:rPr>
        <w:t xml:space="preserve">　6.社会服务情况</w:t>
      </w:r>
      <w:r>
        <w:rPr>
          <w:rFonts w:ascii="微软雅黑" w:hAnsi="微软雅黑" w:hint="eastAsia"/>
          <w:color w:val="333333"/>
        </w:rPr>
        <w:br/>
      </w:r>
      <w:r>
        <w:rPr>
          <w:rFonts w:ascii="微软雅黑" w:hAnsi="微软雅黑" w:hint="eastAsia"/>
          <w:color w:val="333333"/>
        </w:rPr>
        <w:br/>
        <w:t xml:space="preserve">　　我校MSW学科团队依托北京市社会建设专项基金积极服务首都社会建设，服务领域</w:t>
      </w:r>
      <w:proofErr w:type="gramStart"/>
      <w:r>
        <w:rPr>
          <w:rFonts w:ascii="微软雅黑" w:hAnsi="微软雅黑" w:hint="eastAsia"/>
          <w:color w:val="333333"/>
        </w:rPr>
        <w:t>包括失独家庭</w:t>
      </w:r>
      <w:proofErr w:type="gramEnd"/>
      <w:r>
        <w:rPr>
          <w:rFonts w:ascii="微软雅黑" w:hAnsi="微软雅黑" w:hint="eastAsia"/>
          <w:color w:val="333333"/>
        </w:rPr>
        <w:t>、问题青少年、随迁老人、老旧社区管理、留守儿童等，服务范围覆盖首都大部分城区街道。学生以研究生科研创新项目专项基金为平台，将理论和方法有效运用于社会服务中，共有54个项目获得学校立项，资助金额26.65万元。此外，专业多次组织学术会议、联盟论坛，并承办政府部门的专业能力培训，在社工教育领域和实务界都引起了强烈反响。</w:t>
      </w:r>
      <w:r>
        <w:rPr>
          <w:rFonts w:ascii="微软雅黑" w:hAnsi="微软雅黑" w:hint="eastAsia"/>
          <w:color w:val="333333"/>
        </w:rPr>
        <w:br/>
      </w:r>
      <w:r>
        <w:rPr>
          <w:rFonts w:ascii="微软雅黑" w:hAnsi="微软雅黑" w:hint="eastAsia"/>
          <w:color w:val="333333"/>
        </w:rPr>
        <w:br/>
      </w:r>
      <w:r>
        <w:rPr>
          <w:rStyle w:val="a4"/>
          <w:rFonts w:ascii="微软雅黑" w:hAnsi="微软雅黑" w:hint="eastAsia"/>
          <w:color w:val="333333"/>
        </w:rPr>
        <w:t xml:space="preserve">　　7.培养成果</w:t>
      </w:r>
      <w:r>
        <w:rPr>
          <w:rFonts w:ascii="微软雅黑" w:hAnsi="微软雅黑" w:hint="eastAsia"/>
          <w:color w:val="333333"/>
        </w:rPr>
        <w:br/>
      </w:r>
      <w:r>
        <w:rPr>
          <w:rFonts w:ascii="微软雅黑" w:hAnsi="微软雅黑" w:hint="eastAsia"/>
          <w:color w:val="333333"/>
        </w:rPr>
        <w:br/>
        <w:t xml:space="preserve">　　自办学以来，我校MSW招生人数逐年上升，至今已有131名在校生和217名毕业生。毕业生中，全日制学生就业主要集中于国家机关、企事业单位、各类福利机构</w:t>
      </w:r>
      <w:r>
        <w:rPr>
          <w:rFonts w:ascii="微软雅黑" w:hAnsi="微软雅黑" w:hint="eastAsia"/>
          <w:color w:val="333333"/>
        </w:rPr>
        <w:lastRenderedPageBreak/>
        <w:t>及社会组织，就业对口率高。越来越多的优秀校友成为行业领军人物，其中3名毕业生相继获得社工界最具代表性荣誉“首都最美社工”和“首都优秀社工”称号。</w:t>
      </w:r>
      <w:r>
        <w:rPr>
          <w:rFonts w:ascii="微软雅黑" w:hAnsi="微软雅黑" w:hint="eastAsia"/>
          <w:color w:val="333333"/>
        </w:rPr>
        <w:br/>
      </w:r>
      <w:r>
        <w:rPr>
          <w:rFonts w:ascii="微软雅黑" w:hAnsi="微软雅黑" w:hint="eastAsia"/>
          <w:color w:val="333333"/>
        </w:rPr>
        <w:br/>
      </w:r>
      <w:r>
        <w:rPr>
          <w:rStyle w:val="a4"/>
          <w:rFonts w:ascii="微软雅黑" w:hAnsi="微软雅黑" w:hint="eastAsia"/>
          <w:color w:val="333333"/>
        </w:rPr>
        <w:t xml:space="preserve">　　8.就业前景</w:t>
      </w:r>
      <w:r>
        <w:rPr>
          <w:rFonts w:ascii="微软雅黑" w:hAnsi="微软雅黑" w:hint="eastAsia"/>
          <w:color w:val="333333"/>
        </w:rPr>
        <w:br/>
      </w:r>
      <w:r>
        <w:rPr>
          <w:rFonts w:ascii="微软雅黑" w:hAnsi="微软雅黑" w:hint="eastAsia"/>
          <w:color w:val="333333"/>
        </w:rPr>
        <w:br/>
        <w:t xml:space="preserve">　　社会工作硕士的就业前景非常广阔，主要面向社会建设、社会管理相关的政府部门、企事业单位、社会工作机构、各级各类公益机构和社会组织等，从事社会服务策划、执行、督导、评估和研究等方面的社会服务与社会管理工作。</w:t>
      </w:r>
      <w:bookmarkStart w:id="0" w:name="_GoBack"/>
      <w:bookmarkEnd w:id="0"/>
    </w:p>
    <w:sectPr w:rsidR="00192A4D" w:rsidRPr="00192A4D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192A4D"/>
    <w:rsid w:val="00323B43"/>
    <w:rsid w:val="003D37D8"/>
    <w:rsid w:val="00426133"/>
    <w:rsid w:val="004358AB"/>
    <w:rsid w:val="008B7726"/>
    <w:rsid w:val="00D31D50"/>
    <w:rsid w:val="00D55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83D9497-D8E7-4FF0-8256-FC7DFA2E88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paragraph" w:styleId="1">
    <w:name w:val="heading 1"/>
    <w:basedOn w:val="a"/>
    <w:link w:val="1Char"/>
    <w:uiPriority w:val="9"/>
    <w:qFormat/>
    <w:rsid w:val="00192A4D"/>
    <w:pPr>
      <w:adjustRightInd/>
      <w:snapToGrid/>
      <w:spacing w:before="100" w:beforeAutospacing="1" w:after="100" w:afterAutospacing="1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55E49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4">
    <w:name w:val="Strong"/>
    <w:basedOn w:val="a0"/>
    <w:uiPriority w:val="22"/>
    <w:qFormat/>
    <w:rsid w:val="00D55E49"/>
    <w:rPr>
      <w:b/>
      <w:bCs/>
    </w:rPr>
  </w:style>
  <w:style w:type="character" w:styleId="a5">
    <w:name w:val="Hyperlink"/>
    <w:basedOn w:val="a0"/>
    <w:uiPriority w:val="99"/>
    <w:semiHidden/>
    <w:unhideWhenUsed/>
    <w:rsid w:val="00D55E49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sid w:val="00192A4D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125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8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zs.bcu.edu.cn/html/yzw" TargetMode="External"/><Relationship Id="rId5" Type="http://schemas.openxmlformats.org/officeDocument/2006/relationships/hyperlink" Target="http://yz.kaoyan.com/bcu/jieshao/5b7e129a5a79b.html" TargetMode="External"/><Relationship Id="rId4" Type="http://schemas.openxmlformats.org/officeDocument/2006/relationships/hyperlink" Target="http://yz.kaoyan.com/bcu/jieshao/5b7e129a5a79b.html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469</Words>
  <Characters>2679</Characters>
  <Application>Microsoft Office Word</Application>
  <DocSecurity>0</DocSecurity>
  <Lines>22</Lines>
  <Paragraphs>6</Paragraphs>
  <ScaleCrop>false</ScaleCrop>
  <Company/>
  <LinksUpToDate>false</LinksUpToDate>
  <CharactersWithSpaces>3142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xbany</cp:lastModifiedBy>
  <cp:revision>3</cp:revision>
  <dcterms:created xsi:type="dcterms:W3CDTF">2008-09-11T17:20:00Z</dcterms:created>
  <dcterms:modified xsi:type="dcterms:W3CDTF">2018-08-24T09:05:00Z</dcterms:modified>
</cp:coreProperties>
</file>