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461" w:rsidRPr="00B05461" w:rsidRDefault="00B05461" w:rsidP="00B05461">
      <w:pPr>
        <w:shd w:val="clear" w:color="auto" w:fill="FFFFFF"/>
        <w:adjustRightInd/>
        <w:snapToGrid/>
        <w:spacing w:after="0"/>
        <w:ind w:firstLine="400"/>
        <w:rPr>
          <w:rFonts w:ascii="Arial" w:eastAsia="宋体" w:hAnsi="Arial" w:cs="Arial"/>
          <w:color w:val="333333"/>
          <w:sz w:val="20"/>
          <w:szCs w:val="20"/>
        </w:rPr>
      </w:pPr>
      <w:r w:rsidRPr="00B05461">
        <w:rPr>
          <w:rFonts w:ascii="仿宋" w:eastAsia="仿宋" w:hAnsi="仿宋" w:cs="Arial" w:hint="eastAsia"/>
          <w:color w:val="333333"/>
          <w:sz w:val="30"/>
          <w:szCs w:val="30"/>
        </w:rPr>
        <w:t xml:space="preserve">附件2： </w:t>
      </w:r>
      <w:r w:rsidRPr="00B05461">
        <w:rPr>
          <w:rFonts w:ascii="Calibri" w:eastAsia="仿宋" w:hAnsi="Calibri" w:cs="Calibri"/>
          <w:color w:val="333333"/>
          <w:sz w:val="30"/>
          <w:szCs w:val="30"/>
        </w:rPr>
        <w:t>            </w:t>
      </w:r>
    </w:p>
    <w:p w:rsidR="00B05461" w:rsidRPr="00B05461" w:rsidRDefault="00B05461" w:rsidP="00B05461">
      <w:pPr>
        <w:shd w:val="clear" w:color="auto" w:fill="FFFFFF"/>
        <w:adjustRightInd/>
        <w:snapToGrid/>
        <w:spacing w:after="0"/>
        <w:ind w:firstLine="2850"/>
        <w:rPr>
          <w:rFonts w:ascii="Arial" w:eastAsia="宋体" w:hAnsi="Arial" w:cs="Arial"/>
          <w:color w:val="333333"/>
          <w:sz w:val="20"/>
          <w:szCs w:val="20"/>
        </w:rPr>
      </w:pPr>
      <w:r w:rsidRPr="00B05461">
        <w:rPr>
          <w:rFonts w:ascii="宋体" w:eastAsia="宋体" w:hAnsi="宋体" w:cs="Arial" w:hint="eastAsia"/>
          <w:b/>
          <w:bCs/>
          <w:color w:val="333333"/>
          <w:sz w:val="30"/>
          <w:szCs w:val="30"/>
        </w:rPr>
        <w:t>消防工程相关专业新旧对照表</w:t>
      </w:r>
    </w:p>
    <w:tbl>
      <w:tblPr>
        <w:tblW w:w="964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8"/>
        <w:gridCol w:w="2340"/>
        <w:gridCol w:w="5760"/>
      </w:tblGrid>
      <w:tr w:rsidR="00B05461" w:rsidRPr="00B05461" w:rsidTr="00B05461">
        <w:trPr>
          <w:trHeight w:val="603"/>
        </w:trPr>
        <w:tc>
          <w:tcPr>
            <w:tcW w:w="15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270" w:lineRule="atLeast"/>
              <w:ind w:firstLine="40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宋体" w:eastAsia="宋体" w:hAnsi="宋体" w:cs="宋体" w:hint="eastAsia"/>
                <w:b/>
                <w:bCs/>
                <w:color w:val="323E32"/>
                <w:sz w:val="21"/>
                <w:szCs w:val="21"/>
              </w:rPr>
              <w:t>专业划分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270" w:lineRule="atLeast"/>
              <w:ind w:firstLine="40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宋体" w:eastAsia="宋体" w:hAnsi="宋体" w:cs="宋体" w:hint="eastAsia"/>
                <w:b/>
                <w:bCs/>
                <w:color w:val="323E32"/>
                <w:sz w:val="21"/>
                <w:szCs w:val="21"/>
              </w:rPr>
              <w:t>专业名称（98版）</w:t>
            </w:r>
          </w:p>
        </w:tc>
        <w:tc>
          <w:tcPr>
            <w:tcW w:w="5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270" w:lineRule="atLeast"/>
              <w:ind w:firstLine="40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宋体" w:eastAsia="宋体" w:hAnsi="宋体" w:cs="宋体" w:hint="eastAsia"/>
                <w:b/>
                <w:bCs/>
                <w:color w:val="323E32"/>
                <w:sz w:val="21"/>
                <w:szCs w:val="21"/>
              </w:rPr>
              <w:t>旧专业名称（98年前）</w:t>
            </w:r>
          </w:p>
        </w:tc>
      </w:tr>
      <w:tr w:rsidR="00B05461" w:rsidRPr="00B05461" w:rsidTr="00B05461">
        <w:trPr>
          <w:trHeight w:val="2651"/>
        </w:trPr>
        <w:tc>
          <w:tcPr>
            <w:tcW w:w="15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27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proofErr w:type="gramStart"/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工学类相关</w:t>
            </w:r>
            <w:proofErr w:type="gramEnd"/>
          </w:p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27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电气工程及其自动化；电子信息工程；通信工程；计算机科学与技术。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电力系统及其自动化；高电压与绝缘技术；电气技术（部分）；电机电器及其控制；光源与照明；电气工程及其自动化；电子工程；应用电子技术；信息工程；广播电视工程；电子信息工程；无线电技术与信息系统；电子与信息技术；公共安全图像技术；通信工程；计算机通信；计算机及应用；计算机软件；软件工程。</w:t>
            </w:r>
          </w:p>
        </w:tc>
      </w:tr>
      <w:tr w:rsidR="00B05461" w:rsidRPr="00B05461" w:rsidTr="00B05461">
        <w:trPr>
          <w:trHeight w:val="1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05461" w:rsidRPr="00B05461" w:rsidRDefault="00B05461" w:rsidP="00B05461">
            <w:pPr>
              <w:adjustRightInd/>
              <w:snapToGrid/>
              <w:spacing w:after="0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建筑学；城市规划；土木工程；建筑环境与设备工程；给水排水工程。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建筑学；城市规划；城镇建设（部分）；总图设计与运输工程（部分）；矿井建设；建筑工程；城镇建设（部分）；交通土建工程；工业设备安装工程；涉外建筑工程；土木工程；供热通风与空调工程；城市燃气工程；供热空调与燃气工程；给水排水工程。</w:t>
            </w:r>
          </w:p>
        </w:tc>
      </w:tr>
      <w:tr w:rsidR="00B05461" w:rsidRPr="00B05461" w:rsidTr="00B05461">
        <w:trPr>
          <w:trHeight w:val="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05461" w:rsidRPr="00B05461" w:rsidRDefault="00B05461" w:rsidP="00B05461">
            <w:pPr>
              <w:adjustRightInd/>
              <w:snapToGrid/>
              <w:spacing w:after="0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安全工程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矿山通风与安全；安全工程。</w:t>
            </w:r>
          </w:p>
        </w:tc>
      </w:tr>
      <w:tr w:rsidR="00B05461" w:rsidRPr="00B05461" w:rsidTr="00B05461">
        <w:trPr>
          <w:trHeight w:val="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05461" w:rsidRPr="00B05461" w:rsidRDefault="00B05461" w:rsidP="00B05461">
            <w:pPr>
              <w:adjustRightInd/>
              <w:snapToGrid/>
              <w:spacing w:after="0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化学工程与工艺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化学工程；化工工艺；工业分析；化学工程与工艺。</w:t>
            </w:r>
          </w:p>
        </w:tc>
      </w:tr>
      <w:tr w:rsidR="00B05461" w:rsidRPr="00B05461" w:rsidTr="00B05461">
        <w:trPr>
          <w:trHeight w:val="520"/>
        </w:trPr>
        <w:tc>
          <w:tcPr>
            <w:tcW w:w="15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27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管理学类相关专业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管理科学；工业工程；工程管理。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461" w:rsidRPr="00B05461" w:rsidRDefault="00B05461" w:rsidP="00B05461">
            <w:pPr>
              <w:shd w:val="clear" w:color="auto" w:fill="FFFFFF"/>
              <w:adjustRightInd/>
              <w:snapToGrid/>
              <w:spacing w:after="75" w:line="400" w:lineRule="atLeast"/>
              <w:ind w:firstLine="40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05461">
              <w:rPr>
                <w:rFonts w:ascii="仿宋" w:eastAsia="仿宋" w:hAnsi="仿宋" w:cs="宋体" w:hint="eastAsia"/>
                <w:color w:val="323E32"/>
                <w:sz w:val="24"/>
                <w:szCs w:val="24"/>
              </w:rPr>
              <w:t>管理科学；系统工程（部分）；工业工程；管理工程（部分）；涉外建筑工程营造与管理；国际工程管理。</w:t>
            </w:r>
          </w:p>
        </w:tc>
      </w:tr>
    </w:tbl>
    <w:p w:rsidR="00B05461" w:rsidRPr="00B05461" w:rsidRDefault="00B05461" w:rsidP="00B05461">
      <w:pPr>
        <w:shd w:val="clear" w:color="auto" w:fill="FFFFFF"/>
        <w:adjustRightInd/>
        <w:snapToGrid/>
        <w:spacing w:after="75" w:line="315" w:lineRule="atLeast"/>
        <w:ind w:firstLine="600"/>
        <w:rPr>
          <w:rFonts w:ascii="Arial" w:eastAsia="宋体" w:hAnsi="Arial" w:cs="Arial"/>
          <w:color w:val="333333"/>
          <w:sz w:val="20"/>
          <w:szCs w:val="20"/>
        </w:rPr>
      </w:pPr>
      <w:r w:rsidRPr="00B05461">
        <w:rPr>
          <w:rFonts w:ascii="仿宋" w:eastAsia="仿宋" w:hAnsi="仿宋" w:cs="Arial" w:hint="eastAsia"/>
          <w:color w:val="333333"/>
          <w:sz w:val="30"/>
          <w:szCs w:val="30"/>
        </w:rPr>
        <w:t>注：表中“专业名称”指中华人民共和国教育部高等教育司1998年颁布的《普通高等学校本科专业目录和专业介绍》中规定的专业名称；“旧专业名称”指1998年《普通高等学校本科专业目录和专业介绍》颁布前各院校所采用的专业名称。</w:t>
      </w:r>
    </w:p>
    <w:p w:rsidR="004358AB" w:rsidRPr="00B05461" w:rsidRDefault="004358AB" w:rsidP="00D31D50">
      <w:pPr>
        <w:spacing w:line="220" w:lineRule="atLeast"/>
      </w:pPr>
      <w:bookmarkStart w:id="0" w:name="_GoBack"/>
      <w:bookmarkEnd w:id="0"/>
    </w:p>
    <w:sectPr w:rsidR="004358AB" w:rsidRPr="00B0546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B05461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502FE7-8797-4C1E-8249-9D63776C5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2018-10-08T03:37:00Z</dcterms:modified>
</cp:coreProperties>
</file>